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8B35A" w14:textId="141B3518" w:rsidR="00C957BB" w:rsidRDefault="00C957BB" w:rsidP="00C957BB">
      <w:pPr>
        <w:pStyle w:val="3GPPHeader"/>
        <w:spacing w:after="60"/>
        <w:rPr>
          <w:sz w:val="32"/>
          <w:szCs w:val="32"/>
          <w:highlight w:val="yellow"/>
        </w:rPr>
      </w:pPr>
      <w:bookmarkStart w:id="0" w:name="_Hlk512852793"/>
      <w:r>
        <w:t>3GPP TSG-RAN WG2 #107</w:t>
      </w:r>
      <w:r>
        <w:tab/>
      </w:r>
      <w:r>
        <w:rPr>
          <w:sz w:val="32"/>
          <w:szCs w:val="32"/>
        </w:rPr>
        <w:t xml:space="preserve"> </w:t>
      </w:r>
      <w:proofErr w:type="spellStart"/>
      <w:r>
        <w:rPr>
          <w:sz w:val="32"/>
          <w:szCs w:val="32"/>
        </w:rPr>
        <w:t>TDoc</w:t>
      </w:r>
      <w:proofErr w:type="spellEnd"/>
      <w:r>
        <w:rPr>
          <w:sz w:val="32"/>
          <w:szCs w:val="32"/>
        </w:rPr>
        <w:t xml:space="preserve"> </w:t>
      </w:r>
      <w:r w:rsidRPr="00E1341E">
        <w:rPr>
          <w:sz w:val="32"/>
          <w:szCs w:val="32"/>
        </w:rPr>
        <w:t>R2-</w:t>
      </w:r>
      <w:bookmarkStart w:id="1" w:name="_GoBack"/>
      <w:r w:rsidRPr="00E1341E">
        <w:rPr>
          <w:sz w:val="32"/>
          <w:szCs w:val="32"/>
        </w:rPr>
        <w:t>19</w:t>
      </w:r>
      <w:r w:rsidR="005F7C15">
        <w:rPr>
          <w:sz w:val="32"/>
          <w:szCs w:val="32"/>
        </w:rPr>
        <w:t>10296</w:t>
      </w:r>
      <w:bookmarkEnd w:id="1"/>
    </w:p>
    <w:p w14:paraId="1AE560E9" w14:textId="77777777" w:rsidR="00C957BB" w:rsidRDefault="00C957BB" w:rsidP="00C957BB">
      <w:pPr>
        <w:pStyle w:val="CRCoverPage"/>
        <w:outlineLvl w:val="0"/>
        <w:rPr>
          <w:b/>
          <w:noProof/>
          <w:sz w:val="24"/>
        </w:rPr>
      </w:pPr>
      <w:r>
        <w:rPr>
          <w:rFonts w:cs="Arial"/>
          <w:b/>
          <w:noProof/>
          <w:sz w:val="24"/>
        </w:rPr>
        <w:t>Prague</w:t>
      </w:r>
      <w:r w:rsidRPr="007A6B98">
        <w:rPr>
          <w:rFonts w:cs="Arial"/>
          <w:b/>
          <w:noProof/>
          <w:sz w:val="24"/>
        </w:rPr>
        <w:t xml:space="preserve">, </w:t>
      </w:r>
      <w:r>
        <w:rPr>
          <w:rFonts w:cs="Arial"/>
          <w:b/>
          <w:noProof/>
          <w:sz w:val="24"/>
        </w:rPr>
        <w:t>Czech</w:t>
      </w:r>
      <w:r w:rsidRPr="007A6B98">
        <w:rPr>
          <w:rFonts w:cs="Arial"/>
          <w:b/>
          <w:noProof/>
          <w:sz w:val="24"/>
        </w:rPr>
        <w:t xml:space="preserve">, </w:t>
      </w:r>
      <w:r>
        <w:rPr>
          <w:rFonts w:cs="Arial"/>
          <w:b/>
          <w:noProof/>
          <w:sz w:val="24"/>
        </w:rPr>
        <w:t>26</w:t>
      </w:r>
      <w:r w:rsidRPr="007A6B98">
        <w:rPr>
          <w:rFonts w:cs="Arial"/>
          <w:b/>
          <w:noProof/>
          <w:sz w:val="24"/>
          <w:vertAlign w:val="superscript"/>
        </w:rPr>
        <w:t>th</w:t>
      </w:r>
      <w:r w:rsidRPr="007A6B98">
        <w:rPr>
          <w:rFonts w:cs="Arial"/>
          <w:b/>
          <w:noProof/>
          <w:sz w:val="24"/>
        </w:rPr>
        <w:t xml:space="preserve"> – </w:t>
      </w:r>
      <w:r>
        <w:rPr>
          <w:rFonts w:cs="Arial"/>
          <w:b/>
          <w:noProof/>
          <w:sz w:val="24"/>
        </w:rPr>
        <w:t>30</w:t>
      </w:r>
      <w:r w:rsidRPr="007A6B98">
        <w:rPr>
          <w:rFonts w:cs="Arial"/>
          <w:b/>
          <w:noProof/>
          <w:sz w:val="24"/>
          <w:vertAlign w:val="superscript"/>
        </w:rPr>
        <w:t>th</w:t>
      </w:r>
      <w:r w:rsidRPr="007A6B98">
        <w:rPr>
          <w:rFonts w:cs="Arial"/>
          <w:b/>
          <w:noProof/>
          <w:sz w:val="24"/>
        </w:rPr>
        <w:t xml:space="preserve"> </w:t>
      </w:r>
      <w:r>
        <w:rPr>
          <w:rFonts w:cs="Arial"/>
          <w:b/>
          <w:noProof/>
          <w:sz w:val="24"/>
        </w:rPr>
        <w:t>August</w:t>
      </w:r>
      <w:r w:rsidRPr="007A6B98">
        <w:rPr>
          <w:rFonts w:cs="Arial"/>
          <w:b/>
          <w:noProof/>
          <w:sz w:val="24"/>
        </w:rPr>
        <w:t xml:space="preserve"> 2019</w:t>
      </w:r>
    </w:p>
    <w:bookmarkEnd w:id="0"/>
    <w:p w14:paraId="3011E05E" w14:textId="77777777" w:rsidR="00201BEF" w:rsidRPr="00382B5F" w:rsidRDefault="00201BEF" w:rsidP="00201BEF">
      <w:pPr>
        <w:pStyle w:val="3GPPHeader"/>
        <w:rPr>
          <w:rFonts w:cs="Arial"/>
          <w:highlight w:val="yellow"/>
        </w:rPr>
      </w:pPr>
    </w:p>
    <w:p w14:paraId="38D93AEF" w14:textId="3000ECE0" w:rsidR="00201BEF" w:rsidRPr="007A6B98" w:rsidRDefault="00201BEF" w:rsidP="00201BEF">
      <w:pPr>
        <w:pStyle w:val="3GPPHeader"/>
        <w:rPr>
          <w:rFonts w:cs="Arial"/>
          <w:sz w:val="22"/>
          <w:szCs w:val="22"/>
        </w:rPr>
      </w:pPr>
      <w:r w:rsidRPr="00CF47B9">
        <w:rPr>
          <w:rFonts w:cs="Arial"/>
          <w:sz w:val="22"/>
          <w:szCs w:val="22"/>
          <w:lang w:val="en-US"/>
        </w:rPr>
        <w:t>Agenda Item:</w:t>
      </w:r>
      <w:r w:rsidRPr="00CF47B9">
        <w:rPr>
          <w:rFonts w:cs="Arial"/>
          <w:sz w:val="22"/>
          <w:szCs w:val="22"/>
          <w:lang w:val="en-US"/>
        </w:rPr>
        <w:tab/>
      </w:r>
      <w:r w:rsidR="005F7C15" w:rsidRPr="00CF47B9">
        <w:rPr>
          <w:rFonts w:cs="Arial"/>
        </w:rPr>
        <w:t>11.4.2</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5441584A"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382B5F">
        <w:rPr>
          <w:rFonts w:cs="Arial"/>
          <w:sz w:val="22"/>
          <w:szCs w:val="22"/>
        </w:rPr>
        <w:t>On support of HARQ procedure over sidelink</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6926020C" w14:textId="4A2D84FB" w:rsidR="005324E3" w:rsidRDefault="005324E3" w:rsidP="00382B5F">
      <w:pPr>
        <w:pStyle w:val="BodyText"/>
        <w:rPr>
          <w:rFonts w:cs="Arial"/>
        </w:rPr>
      </w:pPr>
      <w:r w:rsidRPr="00D03BCD">
        <w:rPr>
          <w:rFonts w:cs="Arial"/>
        </w:rPr>
        <w:t xml:space="preserve">The study of the unicast and groupcast sidelink V2X communications is included in the </w:t>
      </w:r>
      <w:r>
        <w:rPr>
          <w:rFonts w:cs="Arial"/>
        </w:rPr>
        <w:t>W</w:t>
      </w:r>
      <w:r w:rsidRPr="00D03BCD">
        <w:rPr>
          <w:rFonts w:cs="Arial"/>
        </w:rPr>
        <w:t>ID</w:t>
      </w:r>
      <w:r>
        <w:rPr>
          <w:rFonts w:cs="Arial"/>
        </w:rPr>
        <w:t xml:space="preserve"> </w:t>
      </w:r>
      <w:r>
        <w:rPr>
          <w:rFonts w:cs="Arial"/>
        </w:rPr>
        <w:fldChar w:fldCharType="begin"/>
      </w:r>
      <w:r>
        <w:rPr>
          <w:rFonts w:cs="Arial"/>
        </w:rPr>
        <w:instrText xml:space="preserve"> REF _Ref14079684 \r \h </w:instrText>
      </w:r>
      <w:r>
        <w:rPr>
          <w:rFonts w:cs="Arial"/>
        </w:rPr>
      </w:r>
      <w:r>
        <w:rPr>
          <w:rFonts w:cs="Arial"/>
        </w:rPr>
        <w:fldChar w:fldCharType="separate"/>
      </w:r>
      <w:r w:rsidR="00C82BF5">
        <w:rPr>
          <w:rFonts w:cs="Arial"/>
        </w:rPr>
        <w:t>[1]</w:t>
      </w:r>
      <w:r>
        <w:rPr>
          <w:rFonts w:cs="Arial"/>
        </w:rPr>
        <w:fldChar w:fldCharType="end"/>
      </w:r>
      <w:r>
        <w:rPr>
          <w:rFonts w:cs="Arial"/>
        </w:rPr>
        <w:t xml:space="preserve">. </w:t>
      </w:r>
      <w:r w:rsidRPr="00D03BCD">
        <w:rPr>
          <w:rFonts w:cs="Arial"/>
        </w:rPr>
        <w:t xml:space="preserve">It has been agreed that HARQ feedback will be supported for SL unicast and groupcast. Besides, in RAN1 the following agreements related to HARQ </w:t>
      </w:r>
      <w:r>
        <w:rPr>
          <w:rFonts w:cs="Arial"/>
        </w:rPr>
        <w:t>procedure for both mode 1 and mode 2</w:t>
      </w:r>
      <w:r w:rsidRPr="00D03BCD">
        <w:rPr>
          <w:rFonts w:cs="Arial"/>
        </w:rPr>
        <w:t xml:space="preserve">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24E3" w:rsidRPr="00CF7671" w14:paraId="129DB859" w14:textId="77777777" w:rsidTr="003D4478">
        <w:tc>
          <w:tcPr>
            <w:tcW w:w="9855" w:type="dxa"/>
            <w:shd w:val="clear" w:color="auto" w:fill="auto"/>
          </w:tcPr>
          <w:p w14:paraId="722969A3" w14:textId="77777777" w:rsidR="005324E3" w:rsidRPr="001526F4" w:rsidRDefault="005324E3" w:rsidP="003D4478">
            <w:pPr>
              <w:rPr>
                <w:rFonts w:cs="Arial"/>
                <w:sz w:val="22"/>
                <w:szCs w:val="22"/>
                <w:lang w:eastAsia="x-none"/>
              </w:rPr>
            </w:pPr>
            <w:r w:rsidRPr="001526F4">
              <w:rPr>
                <w:rFonts w:cs="Arial"/>
                <w:sz w:val="22"/>
                <w:szCs w:val="22"/>
                <w:highlight w:val="green"/>
                <w:lang w:eastAsia="x-none"/>
              </w:rPr>
              <w:t>Agreements</w:t>
            </w:r>
            <w:r w:rsidRPr="001526F4">
              <w:rPr>
                <w:rFonts w:cs="Arial"/>
                <w:sz w:val="22"/>
                <w:szCs w:val="22"/>
                <w:lang w:eastAsia="x-none"/>
              </w:rPr>
              <w:t>:</w:t>
            </w:r>
          </w:p>
          <w:p w14:paraId="39C685E8" w14:textId="77777777" w:rsidR="005324E3" w:rsidRPr="008C1635" w:rsidRDefault="005324E3" w:rsidP="003D4478">
            <w:pPr>
              <w:pStyle w:val="LGTdoc"/>
              <w:numPr>
                <w:ilvl w:val="0"/>
                <w:numId w:val="8"/>
              </w:numPr>
              <w:spacing w:before="100" w:beforeAutospacing="1" w:afterLines="0" w:after="60"/>
              <w:rPr>
                <w:rFonts w:ascii="Arial" w:hAnsi="Arial" w:cs="Arial"/>
                <w:szCs w:val="22"/>
              </w:rPr>
            </w:pPr>
            <w:r w:rsidRPr="001526F4">
              <w:rPr>
                <w:rFonts w:ascii="Arial" w:hAnsi="Arial" w:cs="Arial"/>
                <w:szCs w:val="22"/>
              </w:rPr>
              <w:t xml:space="preserve">(Pre-)configuration indicates whether SL HARQ feedback is enabled or disabled in </w:t>
            </w:r>
            <w:r w:rsidRPr="008C1635">
              <w:rPr>
                <w:rFonts w:ascii="Arial" w:hAnsi="Arial" w:cs="Arial"/>
                <w:szCs w:val="22"/>
              </w:rPr>
              <w:t>unicast and/or groupcast.</w:t>
            </w:r>
          </w:p>
          <w:p w14:paraId="100BDA25" w14:textId="77777777" w:rsidR="005324E3" w:rsidRPr="00CD7E45" w:rsidRDefault="005324E3" w:rsidP="003D4478">
            <w:pPr>
              <w:pStyle w:val="LGTdoc"/>
              <w:numPr>
                <w:ilvl w:val="1"/>
                <w:numId w:val="8"/>
              </w:numPr>
              <w:spacing w:before="100" w:beforeAutospacing="1" w:afterLines="0" w:after="60"/>
              <w:rPr>
                <w:szCs w:val="22"/>
              </w:rPr>
            </w:pPr>
            <w:r w:rsidRPr="008C1635">
              <w:rPr>
                <w:rFonts w:ascii="Arial" w:hAnsi="Arial" w:cs="Arial"/>
                <w:szCs w:val="22"/>
              </w:rPr>
              <w:t xml:space="preserve">When (pre-)configuration enables SL HARQ feedback, FFS whether SL HARQ feedback is always used or there is additional condition of </w:t>
            </w:r>
            <w:proofErr w:type="gramStart"/>
            <w:r w:rsidRPr="008C1635">
              <w:rPr>
                <w:rFonts w:ascii="Arial" w:hAnsi="Arial" w:cs="Arial"/>
                <w:szCs w:val="22"/>
              </w:rPr>
              <w:t>actually using</w:t>
            </w:r>
            <w:proofErr w:type="gramEnd"/>
            <w:r w:rsidRPr="008C1635">
              <w:rPr>
                <w:rFonts w:ascii="Arial" w:hAnsi="Arial" w:cs="Arial"/>
                <w:szCs w:val="22"/>
              </w:rPr>
              <w:t xml:space="preserve"> SL HARQ feedback. </w:t>
            </w:r>
          </w:p>
          <w:p w14:paraId="31BC6E25" w14:textId="77777777" w:rsidR="005324E3" w:rsidRPr="001526F4" w:rsidRDefault="005324E3" w:rsidP="003D4478">
            <w:pPr>
              <w:rPr>
                <w:rFonts w:cs="Arial"/>
                <w:sz w:val="22"/>
                <w:szCs w:val="22"/>
                <w:lang w:eastAsia="x-none"/>
              </w:rPr>
            </w:pPr>
            <w:r w:rsidRPr="001526F4">
              <w:rPr>
                <w:rFonts w:cs="Arial"/>
                <w:sz w:val="22"/>
                <w:szCs w:val="22"/>
                <w:highlight w:val="green"/>
                <w:lang w:eastAsia="x-none"/>
              </w:rPr>
              <w:t>Agreements</w:t>
            </w:r>
            <w:r w:rsidRPr="001526F4">
              <w:rPr>
                <w:rFonts w:cs="Arial"/>
                <w:sz w:val="22"/>
                <w:szCs w:val="22"/>
                <w:lang w:eastAsia="x-none"/>
              </w:rPr>
              <w:t xml:space="preserve">: </w:t>
            </w:r>
          </w:p>
          <w:p w14:paraId="24DA5DD4" w14:textId="77777777" w:rsidR="005324E3" w:rsidRPr="001526F4" w:rsidRDefault="005324E3" w:rsidP="003D4478">
            <w:pPr>
              <w:pStyle w:val="ListParagraph"/>
              <w:numPr>
                <w:ilvl w:val="0"/>
                <w:numId w:val="8"/>
              </w:numPr>
              <w:rPr>
                <w:rFonts w:ascii="Arial" w:eastAsia="DengXian" w:hAnsi="Arial" w:cs="Arial"/>
                <w:lang w:eastAsia="zh-CN"/>
              </w:rPr>
            </w:pPr>
            <w:r w:rsidRPr="001526F4">
              <w:rPr>
                <w:rFonts w:ascii="Arial" w:eastAsia="DengXian" w:hAnsi="Arial" w:cs="Arial"/>
                <w:lang w:eastAsia="zh-CN"/>
              </w:rPr>
              <w:t xml:space="preserve">(Pre-)configuration indicates the time gap between PSFCH and the associated PSSCH for Mode 1 and Mode 2. </w:t>
            </w:r>
          </w:p>
          <w:p w14:paraId="684E666E" w14:textId="77777777" w:rsidR="005324E3" w:rsidRPr="00A24894" w:rsidRDefault="005324E3" w:rsidP="003D4478">
            <w:pPr>
              <w:rPr>
                <w:rFonts w:eastAsia="DengXian" w:cs="Arial"/>
                <w:sz w:val="22"/>
                <w:szCs w:val="22"/>
                <w:lang w:val="en-US"/>
              </w:rPr>
            </w:pPr>
            <w:r w:rsidRPr="00A24894">
              <w:rPr>
                <w:rFonts w:eastAsia="DengXian" w:cs="Arial"/>
                <w:sz w:val="22"/>
                <w:szCs w:val="22"/>
                <w:highlight w:val="green"/>
              </w:rPr>
              <w:t>Agreements:</w:t>
            </w:r>
          </w:p>
          <w:p w14:paraId="22BC70B1" w14:textId="77777777" w:rsidR="005324E3" w:rsidRPr="00A24894" w:rsidRDefault="005324E3" w:rsidP="005324E3">
            <w:pPr>
              <w:numPr>
                <w:ilvl w:val="0"/>
                <w:numId w:val="9"/>
              </w:numPr>
              <w:rPr>
                <w:rFonts w:eastAsia="DengXian" w:cs="Arial"/>
                <w:sz w:val="22"/>
                <w:szCs w:val="22"/>
                <w:lang w:val="en-US"/>
              </w:rPr>
            </w:pPr>
            <w:r w:rsidRPr="00A24894">
              <w:rPr>
                <w:rFonts w:eastAsia="DengXian" w:cs="Arial"/>
                <w:sz w:val="22"/>
                <w:szCs w:val="22"/>
              </w:rPr>
              <w:t>A dynamic grant provides resources for one or multiple sidelink transmissions of a single TB.</w:t>
            </w:r>
          </w:p>
          <w:p w14:paraId="323BEAE7" w14:textId="77777777" w:rsidR="005324E3" w:rsidRPr="00A24894" w:rsidRDefault="005324E3" w:rsidP="005324E3">
            <w:pPr>
              <w:numPr>
                <w:ilvl w:val="0"/>
                <w:numId w:val="9"/>
              </w:numPr>
              <w:rPr>
                <w:rFonts w:eastAsia="DengXian" w:cs="Arial"/>
                <w:sz w:val="22"/>
                <w:szCs w:val="22"/>
                <w:lang w:val="en-US"/>
              </w:rPr>
            </w:pPr>
            <w:r w:rsidRPr="00A24894">
              <w:rPr>
                <w:rFonts w:eastAsia="DengXian" w:cs="Arial"/>
                <w:sz w:val="22"/>
                <w:szCs w:val="22"/>
              </w:rPr>
              <w:t>A configured grant (type-1, type-2) provides a set of resources in a periodic manner for multiple sidelink transmissions.</w:t>
            </w:r>
          </w:p>
          <w:p w14:paraId="3FAF6706" w14:textId="77777777" w:rsidR="005324E3" w:rsidRPr="00A24894" w:rsidRDefault="005324E3" w:rsidP="005324E3">
            <w:pPr>
              <w:numPr>
                <w:ilvl w:val="1"/>
                <w:numId w:val="9"/>
              </w:numPr>
              <w:rPr>
                <w:rFonts w:eastAsia="DengXian" w:cs="Arial"/>
                <w:sz w:val="22"/>
                <w:szCs w:val="22"/>
                <w:lang w:val="en-US"/>
              </w:rPr>
            </w:pPr>
            <w:r w:rsidRPr="00A24894">
              <w:rPr>
                <w:rFonts w:eastAsia="DengXian" w:cs="Arial"/>
                <w:sz w:val="22"/>
                <w:szCs w:val="22"/>
              </w:rPr>
              <w:t>UE decides which TB to transmit in each of the occasions indicated by a given configured grant.</w:t>
            </w:r>
          </w:p>
          <w:p w14:paraId="4710397B" w14:textId="77777777" w:rsidR="005324E3" w:rsidRPr="00A24894" w:rsidRDefault="005324E3" w:rsidP="005324E3">
            <w:pPr>
              <w:numPr>
                <w:ilvl w:val="1"/>
                <w:numId w:val="9"/>
              </w:numPr>
              <w:rPr>
                <w:rFonts w:eastAsia="DengXian" w:cs="Arial"/>
                <w:sz w:val="22"/>
                <w:szCs w:val="22"/>
                <w:lang w:val="en-US"/>
              </w:rPr>
            </w:pPr>
            <w:r w:rsidRPr="00A24894">
              <w:rPr>
                <w:rFonts w:eastAsia="DengXian" w:cs="Arial"/>
                <w:sz w:val="22"/>
                <w:szCs w:val="22"/>
              </w:rPr>
              <w:t>FFS: whether different transmissions of a TB can take place across multiple configured grants.</w:t>
            </w:r>
          </w:p>
          <w:p w14:paraId="5479F787" w14:textId="77777777" w:rsidR="005324E3" w:rsidRPr="00A24894" w:rsidRDefault="005324E3" w:rsidP="005324E3">
            <w:pPr>
              <w:numPr>
                <w:ilvl w:val="1"/>
                <w:numId w:val="9"/>
              </w:numPr>
              <w:rPr>
                <w:rFonts w:eastAsia="DengXian" w:cs="Arial"/>
                <w:sz w:val="22"/>
                <w:szCs w:val="22"/>
                <w:lang w:val="en-US"/>
              </w:rPr>
            </w:pPr>
            <w:r w:rsidRPr="00A24894">
              <w:rPr>
                <w:rFonts w:eastAsia="DengXian" w:cs="Arial"/>
                <w:sz w:val="22"/>
                <w:szCs w:val="22"/>
              </w:rPr>
              <w:t>Other restrictions on what can be transmitted in a given configured grant (e.g., based on QoS, destination UE, etc.) are up to RAN2.</w:t>
            </w:r>
          </w:p>
          <w:p w14:paraId="6619D9B2" w14:textId="77777777" w:rsidR="005324E3" w:rsidRPr="00AB4EF5" w:rsidRDefault="005324E3" w:rsidP="003D4478">
            <w:pPr>
              <w:rPr>
                <w:rFonts w:eastAsia="DengXian" w:cs="Arial"/>
                <w:sz w:val="22"/>
                <w:szCs w:val="22"/>
                <w:lang w:val="en-US"/>
              </w:rPr>
            </w:pPr>
            <w:r w:rsidRPr="00AB4EF5">
              <w:rPr>
                <w:rFonts w:eastAsia="DengXian" w:cs="Arial"/>
                <w:sz w:val="22"/>
                <w:szCs w:val="22"/>
                <w:highlight w:val="green"/>
              </w:rPr>
              <w:t>Agreements:</w:t>
            </w:r>
          </w:p>
          <w:p w14:paraId="08C171D6" w14:textId="77777777" w:rsidR="005324E3" w:rsidRPr="00AB4EF5" w:rsidRDefault="005324E3" w:rsidP="005324E3">
            <w:pPr>
              <w:numPr>
                <w:ilvl w:val="0"/>
                <w:numId w:val="10"/>
              </w:numPr>
              <w:rPr>
                <w:rFonts w:eastAsia="DengXian" w:cs="Arial"/>
                <w:sz w:val="22"/>
                <w:szCs w:val="22"/>
                <w:lang w:val="en-US"/>
              </w:rPr>
            </w:pPr>
            <w:r w:rsidRPr="00AB4EF5">
              <w:rPr>
                <w:rFonts w:eastAsia="DengXian" w:cs="Arial"/>
                <w:sz w:val="22"/>
                <w:szCs w:val="22"/>
              </w:rPr>
              <w:t xml:space="preserve">Sidelink HARQ ACK/NACK report from transmitter UE to </w:t>
            </w:r>
            <w:proofErr w:type="spellStart"/>
            <w:r w:rsidRPr="00AB4EF5">
              <w:rPr>
                <w:rFonts w:eastAsia="DengXian" w:cs="Arial"/>
                <w:sz w:val="22"/>
                <w:szCs w:val="22"/>
              </w:rPr>
              <w:t>gNB</w:t>
            </w:r>
            <w:proofErr w:type="spellEnd"/>
            <w:r w:rsidRPr="00AB4EF5">
              <w:rPr>
                <w:rFonts w:eastAsia="DengXian" w:cs="Arial"/>
                <w:sz w:val="22"/>
                <w:szCs w:val="22"/>
              </w:rPr>
              <w:t xml:space="preserve"> is supported with details FFS.</w:t>
            </w:r>
          </w:p>
          <w:p w14:paraId="0038CF00" w14:textId="77777777" w:rsidR="005324E3" w:rsidRPr="00AB4EF5" w:rsidRDefault="005324E3" w:rsidP="005324E3">
            <w:pPr>
              <w:numPr>
                <w:ilvl w:val="0"/>
                <w:numId w:val="10"/>
              </w:numPr>
              <w:rPr>
                <w:rFonts w:eastAsia="DengXian" w:cs="Arial"/>
                <w:sz w:val="22"/>
                <w:szCs w:val="22"/>
                <w:lang w:val="en-US"/>
              </w:rPr>
            </w:pPr>
            <w:r w:rsidRPr="00AB4EF5">
              <w:rPr>
                <w:rFonts w:eastAsia="DengXian" w:cs="Arial"/>
                <w:sz w:val="22"/>
                <w:szCs w:val="22"/>
              </w:rPr>
              <w:t>Note: this reverts the following agreement from RAN1#96:</w:t>
            </w:r>
          </w:p>
          <w:p w14:paraId="1E69E594" w14:textId="77777777" w:rsidR="005324E3" w:rsidRPr="00AB4EF5" w:rsidRDefault="005324E3" w:rsidP="005324E3">
            <w:pPr>
              <w:numPr>
                <w:ilvl w:val="1"/>
                <w:numId w:val="10"/>
              </w:numPr>
              <w:rPr>
                <w:rFonts w:eastAsia="DengXian" w:cs="Arial"/>
                <w:sz w:val="22"/>
                <w:szCs w:val="22"/>
                <w:lang w:val="en-US"/>
              </w:rPr>
            </w:pPr>
            <w:r w:rsidRPr="00AB4EF5">
              <w:rPr>
                <w:rFonts w:eastAsia="DengXian" w:cs="Arial"/>
                <w:sz w:val="22"/>
                <w:szCs w:val="22"/>
              </w:rPr>
              <w:t xml:space="preserve">Sidelink HARQ ACK/NACK report from UE to </w:t>
            </w:r>
            <w:proofErr w:type="spellStart"/>
            <w:r w:rsidRPr="00AB4EF5">
              <w:rPr>
                <w:rFonts w:eastAsia="DengXian" w:cs="Arial"/>
                <w:sz w:val="22"/>
                <w:szCs w:val="22"/>
              </w:rPr>
              <w:t>gNB</w:t>
            </w:r>
            <w:proofErr w:type="spellEnd"/>
            <w:r w:rsidRPr="00AB4EF5">
              <w:rPr>
                <w:rFonts w:eastAsia="DengXian" w:cs="Arial"/>
                <w:sz w:val="22"/>
                <w:szCs w:val="22"/>
              </w:rPr>
              <w:t xml:space="preserve"> is not supported in Rel-16.</w:t>
            </w:r>
          </w:p>
          <w:p w14:paraId="5F99298B" w14:textId="77777777" w:rsidR="005324E3" w:rsidRPr="00AB4EF5" w:rsidRDefault="005324E3" w:rsidP="005324E3">
            <w:pPr>
              <w:numPr>
                <w:ilvl w:val="0"/>
                <w:numId w:val="10"/>
              </w:numPr>
              <w:rPr>
                <w:rFonts w:eastAsia="DengXian" w:cs="Arial"/>
                <w:sz w:val="22"/>
                <w:szCs w:val="22"/>
                <w:lang w:val="en-US"/>
              </w:rPr>
            </w:pPr>
            <w:r w:rsidRPr="00AB4EF5">
              <w:rPr>
                <w:rFonts w:eastAsia="DengXian" w:cs="Arial"/>
                <w:sz w:val="22"/>
                <w:szCs w:val="22"/>
              </w:rPr>
              <w:t xml:space="preserve">SR/BSR report to </w:t>
            </w:r>
            <w:proofErr w:type="spellStart"/>
            <w:r w:rsidRPr="00AB4EF5">
              <w:rPr>
                <w:rFonts w:eastAsia="DengXian" w:cs="Arial"/>
                <w:sz w:val="22"/>
                <w:szCs w:val="22"/>
              </w:rPr>
              <w:t>gNB</w:t>
            </w:r>
            <w:proofErr w:type="spellEnd"/>
            <w:r w:rsidRPr="00AB4EF5">
              <w:rPr>
                <w:rFonts w:eastAsia="DengXian" w:cs="Arial"/>
                <w:sz w:val="22"/>
                <w:szCs w:val="22"/>
              </w:rPr>
              <w:t xml:space="preserve"> for the purpose of requesting resources for HARQ retransmission is not supported.</w:t>
            </w:r>
          </w:p>
          <w:p w14:paraId="11DBAC5D" w14:textId="77777777" w:rsidR="005324E3" w:rsidRPr="00AB4EF5" w:rsidRDefault="005324E3" w:rsidP="003D4478">
            <w:pPr>
              <w:rPr>
                <w:rFonts w:eastAsia="DengXian" w:cs="Arial"/>
                <w:sz w:val="22"/>
                <w:szCs w:val="22"/>
                <w:lang w:val="en-US"/>
              </w:rPr>
            </w:pPr>
          </w:p>
          <w:p w14:paraId="337030B8" w14:textId="77777777" w:rsidR="005324E3" w:rsidRPr="00AB4EF5" w:rsidRDefault="005324E3" w:rsidP="003D4478">
            <w:pPr>
              <w:rPr>
                <w:rFonts w:eastAsia="DengXian" w:cs="Arial"/>
                <w:sz w:val="22"/>
                <w:szCs w:val="22"/>
                <w:lang w:val="en-US"/>
              </w:rPr>
            </w:pPr>
            <w:r w:rsidRPr="00AB4EF5">
              <w:rPr>
                <w:rFonts w:eastAsia="DengXian" w:cs="Arial"/>
                <w:sz w:val="22"/>
                <w:szCs w:val="22"/>
                <w:highlight w:val="green"/>
              </w:rPr>
              <w:t>Agreements:</w:t>
            </w:r>
          </w:p>
          <w:p w14:paraId="7209E0E0" w14:textId="77777777" w:rsidR="005324E3" w:rsidRPr="00AB4EF5" w:rsidRDefault="005324E3" w:rsidP="005324E3">
            <w:pPr>
              <w:numPr>
                <w:ilvl w:val="0"/>
                <w:numId w:val="11"/>
              </w:numPr>
              <w:rPr>
                <w:rFonts w:eastAsia="DengXian" w:cs="Arial"/>
                <w:sz w:val="22"/>
                <w:szCs w:val="22"/>
                <w:lang w:val="en-US"/>
              </w:rPr>
            </w:pPr>
            <w:r w:rsidRPr="00AB4EF5">
              <w:rPr>
                <w:rFonts w:eastAsia="DengXian" w:cs="Arial"/>
                <w:sz w:val="22"/>
                <w:szCs w:val="22"/>
              </w:rPr>
              <w:t>NR sidelink does not support performing different transmissions of a TB using different configured grants.</w:t>
            </w:r>
          </w:p>
          <w:p w14:paraId="0004F002" w14:textId="77777777" w:rsidR="005324E3" w:rsidRPr="00AB4EF5" w:rsidRDefault="005324E3" w:rsidP="003D4478">
            <w:pPr>
              <w:ind w:left="720"/>
              <w:rPr>
                <w:rFonts w:eastAsia="DengXian" w:cs="Arial"/>
                <w:sz w:val="22"/>
                <w:szCs w:val="22"/>
                <w:lang w:val="en-US"/>
              </w:rPr>
            </w:pPr>
          </w:p>
          <w:p w14:paraId="58782F4D" w14:textId="77777777" w:rsidR="005324E3" w:rsidRPr="00AB4EF5" w:rsidRDefault="005324E3" w:rsidP="003D4478">
            <w:pPr>
              <w:rPr>
                <w:rFonts w:eastAsia="DengXian" w:cs="Arial"/>
                <w:sz w:val="22"/>
                <w:szCs w:val="22"/>
                <w:lang w:val="en-US"/>
              </w:rPr>
            </w:pPr>
            <w:r w:rsidRPr="00AB4EF5">
              <w:rPr>
                <w:rFonts w:eastAsia="DengXian" w:cs="Arial"/>
                <w:sz w:val="22"/>
                <w:szCs w:val="22"/>
                <w:highlight w:val="green"/>
              </w:rPr>
              <w:t>Agreements:</w:t>
            </w:r>
          </w:p>
          <w:p w14:paraId="15BB8E1E" w14:textId="77777777" w:rsidR="005324E3" w:rsidRPr="00AB4EF5" w:rsidRDefault="005324E3" w:rsidP="005324E3">
            <w:pPr>
              <w:numPr>
                <w:ilvl w:val="0"/>
                <w:numId w:val="12"/>
              </w:numPr>
              <w:rPr>
                <w:rFonts w:eastAsia="DengXian" w:cs="Arial"/>
                <w:sz w:val="22"/>
                <w:szCs w:val="22"/>
                <w:lang w:val="en-US"/>
              </w:rPr>
            </w:pPr>
            <w:r w:rsidRPr="00AB4EF5">
              <w:rPr>
                <w:rFonts w:eastAsia="DengXian" w:cs="Arial"/>
                <w:sz w:val="22"/>
                <w:szCs w:val="22"/>
              </w:rPr>
              <w:t>For mode 1:</w:t>
            </w:r>
          </w:p>
          <w:p w14:paraId="5747E0E0" w14:textId="77777777" w:rsidR="005324E3" w:rsidRPr="00D91038" w:rsidRDefault="005324E3" w:rsidP="005324E3">
            <w:pPr>
              <w:numPr>
                <w:ilvl w:val="1"/>
                <w:numId w:val="12"/>
              </w:numPr>
              <w:rPr>
                <w:rFonts w:eastAsia="DengXian" w:cs="Arial"/>
                <w:sz w:val="22"/>
                <w:szCs w:val="22"/>
                <w:lang w:val="en-US"/>
              </w:rPr>
            </w:pPr>
            <w:r w:rsidRPr="00AB4EF5">
              <w:rPr>
                <w:rFonts w:eastAsia="DengXian" w:cs="Arial"/>
                <w:sz w:val="22"/>
                <w:szCs w:val="22"/>
              </w:rPr>
              <w:t xml:space="preserve">A dynamic grant by the </w:t>
            </w:r>
            <w:proofErr w:type="spellStart"/>
            <w:r w:rsidRPr="00AB4EF5">
              <w:rPr>
                <w:rFonts w:eastAsia="DengXian" w:cs="Arial"/>
                <w:sz w:val="22"/>
                <w:szCs w:val="22"/>
              </w:rPr>
              <w:t>gNB</w:t>
            </w:r>
            <w:proofErr w:type="spellEnd"/>
            <w:r w:rsidRPr="00AB4EF5">
              <w:rPr>
                <w:rFonts w:eastAsia="DengXian" w:cs="Arial"/>
                <w:sz w:val="22"/>
                <w:szCs w:val="22"/>
              </w:rPr>
              <w:t xml:space="preserve"> provides resources for transmission of PSCCH and PSSCH.</w:t>
            </w:r>
          </w:p>
          <w:p w14:paraId="7B8AD241" w14:textId="653D36C9" w:rsidR="005324E3" w:rsidRPr="00D91038" w:rsidRDefault="005324E3" w:rsidP="00223AFB">
            <w:pPr>
              <w:tabs>
                <w:tab w:val="left" w:pos="7283"/>
              </w:tabs>
              <w:rPr>
                <w:rFonts w:eastAsia="DengXian" w:cs="Arial"/>
                <w:sz w:val="22"/>
                <w:szCs w:val="22"/>
                <w:lang w:val="en-US"/>
              </w:rPr>
            </w:pPr>
            <w:r w:rsidRPr="00AB6987">
              <w:rPr>
                <w:rFonts w:eastAsia="DengXian" w:cs="Arial"/>
                <w:sz w:val="22"/>
                <w:szCs w:val="22"/>
                <w:highlight w:val="green"/>
                <w:lang w:val="en-US"/>
              </w:rPr>
              <w:t>Agreements:</w:t>
            </w:r>
          </w:p>
          <w:p w14:paraId="17B10280" w14:textId="77777777" w:rsidR="005324E3" w:rsidRPr="00D91038" w:rsidRDefault="005324E3" w:rsidP="005324E3">
            <w:pPr>
              <w:numPr>
                <w:ilvl w:val="0"/>
                <w:numId w:val="13"/>
              </w:numPr>
              <w:rPr>
                <w:rFonts w:eastAsia="DengXian" w:cs="Arial"/>
                <w:sz w:val="22"/>
                <w:szCs w:val="22"/>
                <w:lang w:val="en-US"/>
              </w:rPr>
            </w:pPr>
            <w:r w:rsidRPr="00D91038">
              <w:rPr>
                <w:rFonts w:eastAsia="DengXian" w:cs="Arial"/>
                <w:sz w:val="22"/>
                <w:szCs w:val="22"/>
                <w:lang w:val="en-US"/>
              </w:rPr>
              <w:t>At least for the case when the PSFCH in a slot is in response to a single PSSCH:</w:t>
            </w:r>
          </w:p>
          <w:p w14:paraId="7CB997C7" w14:textId="77777777" w:rsidR="005324E3" w:rsidRPr="00D91038" w:rsidRDefault="005324E3" w:rsidP="005324E3">
            <w:pPr>
              <w:numPr>
                <w:ilvl w:val="1"/>
                <w:numId w:val="13"/>
              </w:numPr>
              <w:rPr>
                <w:rFonts w:eastAsia="DengXian" w:cs="Arial"/>
                <w:sz w:val="22"/>
                <w:szCs w:val="22"/>
                <w:lang w:val="en-US"/>
              </w:rPr>
            </w:pPr>
            <w:r w:rsidRPr="00D91038">
              <w:rPr>
                <w:rFonts w:eastAsia="DengXian" w:cs="Arial"/>
                <w:sz w:val="22"/>
                <w:szCs w:val="22"/>
                <w:lang w:val="en-US"/>
              </w:rPr>
              <w:t>Implicit mechanism is used to determine at least frequency and/or code domain resource of PSFCH, within a configured resource pool. At least the following parameters are used in the implicit mechanism:</w:t>
            </w:r>
          </w:p>
          <w:p w14:paraId="77009EBB" w14:textId="77777777" w:rsidR="005324E3" w:rsidRPr="00D91038" w:rsidRDefault="005324E3" w:rsidP="005324E3">
            <w:pPr>
              <w:numPr>
                <w:ilvl w:val="2"/>
                <w:numId w:val="13"/>
              </w:numPr>
              <w:rPr>
                <w:rFonts w:eastAsia="DengXian" w:cs="Arial"/>
                <w:sz w:val="22"/>
                <w:szCs w:val="22"/>
                <w:lang w:val="en-US"/>
              </w:rPr>
            </w:pPr>
            <w:r w:rsidRPr="00D91038">
              <w:rPr>
                <w:rFonts w:eastAsia="DengXian" w:cs="Arial"/>
                <w:sz w:val="22"/>
                <w:szCs w:val="22"/>
                <w:lang w:val="en-US"/>
              </w:rPr>
              <w:t>Slot index (FFS details) associated with PSCCH/PSSCH/PSFCH</w:t>
            </w:r>
          </w:p>
          <w:p w14:paraId="6DD66C6F" w14:textId="77777777" w:rsidR="005324E3" w:rsidRPr="00D91038" w:rsidRDefault="005324E3" w:rsidP="005324E3">
            <w:pPr>
              <w:numPr>
                <w:ilvl w:val="2"/>
                <w:numId w:val="13"/>
              </w:numPr>
              <w:rPr>
                <w:rFonts w:eastAsia="DengXian" w:cs="Arial"/>
                <w:sz w:val="22"/>
                <w:szCs w:val="22"/>
                <w:lang w:val="en-US"/>
              </w:rPr>
            </w:pPr>
            <w:r w:rsidRPr="00D91038">
              <w:rPr>
                <w:rFonts w:eastAsia="DengXian" w:cs="Arial"/>
                <w:sz w:val="22"/>
                <w:szCs w:val="22"/>
                <w:lang w:val="en-US"/>
              </w:rPr>
              <w:t>Sub-channel(s) (FFS details) associated with PSCCH/PSSCH</w:t>
            </w:r>
          </w:p>
          <w:p w14:paraId="560ACBF1" w14:textId="77777777" w:rsidR="005324E3" w:rsidRPr="00D91038" w:rsidRDefault="005324E3" w:rsidP="005324E3">
            <w:pPr>
              <w:numPr>
                <w:ilvl w:val="2"/>
                <w:numId w:val="13"/>
              </w:numPr>
              <w:rPr>
                <w:rFonts w:eastAsia="DengXian" w:cs="Arial"/>
                <w:sz w:val="22"/>
                <w:szCs w:val="22"/>
                <w:lang w:val="en-US"/>
              </w:rPr>
            </w:pPr>
            <w:r w:rsidRPr="00D91038">
              <w:rPr>
                <w:rFonts w:eastAsia="DengXian" w:cs="Arial"/>
                <w:sz w:val="22"/>
                <w:szCs w:val="22"/>
                <w:lang w:val="en-US"/>
              </w:rPr>
              <w:t>Identifier (FFS details) to distinguish each RX UE in a group for Option 2 groupcast HARQ feedback</w:t>
            </w:r>
          </w:p>
          <w:p w14:paraId="773ED2DC" w14:textId="77777777" w:rsidR="005324E3" w:rsidRPr="00D91038" w:rsidRDefault="005324E3" w:rsidP="005324E3">
            <w:pPr>
              <w:numPr>
                <w:ilvl w:val="2"/>
                <w:numId w:val="13"/>
              </w:numPr>
              <w:rPr>
                <w:rFonts w:eastAsia="DengXian" w:cs="Arial"/>
                <w:sz w:val="22"/>
                <w:szCs w:val="22"/>
                <w:lang w:val="en-US"/>
              </w:rPr>
            </w:pPr>
            <w:r w:rsidRPr="00D91038">
              <w:rPr>
                <w:rFonts w:eastAsia="DengXian" w:cs="Arial"/>
                <w:sz w:val="22"/>
                <w:szCs w:val="22"/>
                <w:lang w:val="en-US"/>
              </w:rPr>
              <w:t xml:space="preserve">FFS detailed applicability of the above parameters </w:t>
            </w:r>
          </w:p>
          <w:p w14:paraId="402C3ADB" w14:textId="77777777" w:rsidR="005324E3" w:rsidRPr="00D91038" w:rsidRDefault="005324E3" w:rsidP="005324E3">
            <w:pPr>
              <w:numPr>
                <w:ilvl w:val="2"/>
                <w:numId w:val="13"/>
              </w:numPr>
              <w:rPr>
                <w:rFonts w:eastAsia="DengXian" w:cs="Arial"/>
                <w:sz w:val="22"/>
                <w:szCs w:val="22"/>
                <w:lang w:val="en-US"/>
              </w:rPr>
            </w:pPr>
            <w:r w:rsidRPr="00D91038">
              <w:rPr>
                <w:rFonts w:eastAsia="DengXian" w:cs="Arial"/>
                <w:sz w:val="22"/>
                <w:szCs w:val="22"/>
                <w:lang w:val="en-US"/>
              </w:rPr>
              <w:t>FFS: Other parameters (e.g. SL-RSRP/SINR, Layer-1 source ID, location information, etc.)</w:t>
            </w:r>
          </w:p>
          <w:p w14:paraId="2FEB14A2" w14:textId="77777777" w:rsidR="005324E3" w:rsidRDefault="005324E3" w:rsidP="003D4478">
            <w:pPr>
              <w:rPr>
                <w:rFonts w:eastAsia="DengXian" w:cs="Arial"/>
                <w:lang w:val="en-US"/>
              </w:rPr>
            </w:pPr>
          </w:p>
          <w:p w14:paraId="3EF94D96" w14:textId="77777777" w:rsidR="00027AD8" w:rsidRPr="005A7830" w:rsidRDefault="00027AD8" w:rsidP="00027AD8">
            <w:pPr>
              <w:rPr>
                <w:b/>
              </w:rPr>
            </w:pPr>
            <w:r w:rsidRPr="005A7830">
              <w:rPr>
                <w:highlight w:val="green"/>
              </w:rPr>
              <w:t>Agreements</w:t>
            </w:r>
            <w:r w:rsidRPr="005A7830">
              <w:rPr>
                <w:b/>
              </w:rPr>
              <w:t>:</w:t>
            </w:r>
          </w:p>
          <w:p w14:paraId="7D2236ED" w14:textId="77777777" w:rsidR="00027AD8" w:rsidRPr="005A7830" w:rsidRDefault="00027AD8" w:rsidP="00027AD8">
            <w:pPr>
              <w:pStyle w:val="ListParagraph"/>
              <w:numPr>
                <w:ilvl w:val="0"/>
                <w:numId w:val="18"/>
              </w:numPr>
              <w:spacing w:after="0" w:line="240" w:lineRule="auto"/>
            </w:pPr>
            <w:r w:rsidRPr="005A7830">
              <w:t>NR V2X Mode-2 supports resource reservation for feedback-based PSSCH retransmissions by signaling associated with a prior transmission of the same TB</w:t>
            </w:r>
          </w:p>
          <w:p w14:paraId="24A20E39" w14:textId="77777777" w:rsidR="00027AD8" w:rsidRPr="005A7830" w:rsidRDefault="00027AD8" w:rsidP="00027AD8">
            <w:pPr>
              <w:pStyle w:val="ListParagraph"/>
              <w:numPr>
                <w:ilvl w:val="1"/>
                <w:numId w:val="18"/>
              </w:numPr>
              <w:spacing w:after="0" w:line="240" w:lineRule="auto"/>
            </w:pPr>
            <w:r w:rsidRPr="005A7830">
              <w:t>FFS impact on subsequent sensing and resource selection procedures</w:t>
            </w:r>
          </w:p>
          <w:p w14:paraId="78085860" w14:textId="77777777" w:rsidR="00027AD8" w:rsidRPr="00027AD8" w:rsidRDefault="00027AD8" w:rsidP="00027AD8">
            <w:pPr>
              <w:pStyle w:val="ListParagraph"/>
              <w:numPr>
                <w:ilvl w:val="1"/>
                <w:numId w:val="18"/>
              </w:numPr>
              <w:spacing w:after="0" w:line="240" w:lineRule="auto"/>
            </w:pPr>
            <w:r w:rsidRPr="00CD7E45">
              <w:t>At least from the transmitter perspective of this TB, usage of HARQ feedback for release of unused resource(s) is supported</w:t>
            </w:r>
          </w:p>
          <w:p w14:paraId="08F7B087" w14:textId="77777777" w:rsidR="00027AD8" w:rsidRDefault="00027AD8" w:rsidP="00027AD8">
            <w:pPr>
              <w:pStyle w:val="ListParagraph"/>
              <w:numPr>
                <w:ilvl w:val="2"/>
                <w:numId w:val="18"/>
              </w:numPr>
              <w:spacing w:after="0" w:line="240" w:lineRule="auto"/>
            </w:pPr>
            <w:r w:rsidRPr="005A7830">
              <w:t>No additional signaling is defined for the purpose of release of unused resources by the transmitting UE</w:t>
            </w:r>
          </w:p>
          <w:p w14:paraId="7BDAC3FD" w14:textId="64EA3B74" w:rsidR="00027AD8" w:rsidRPr="00CD7E45" w:rsidRDefault="00027AD8" w:rsidP="00CD7E45">
            <w:pPr>
              <w:pStyle w:val="ListParagraph"/>
              <w:numPr>
                <w:ilvl w:val="2"/>
                <w:numId w:val="18"/>
              </w:numPr>
              <w:spacing w:after="0" w:line="240" w:lineRule="auto"/>
            </w:pPr>
            <w:r w:rsidRPr="005A7830">
              <w:t>FFS the behavior of the receiver UE(s) of this TB and other UEs</w:t>
            </w:r>
          </w:p>
        </w:tc>
      </w:tr>
    </w:tbl>
    <w:p w14:paraId="49D04284" w14:textId="2ABDF02E" w:rsidR="00B02797" w:rsidRPr="007A6B98" w:rsidRDefault="005324E3" w:rsidP="00CD7E45">
      <w:pPr>
        <w:spacing w:before="240"/>
        <w:rPr>
          <w:rFonts w:cs="Arial"/>
        </w:rPr>
      </w:pPr>
      <w:r w:rsidRPr="00D03BCD">
        <w:rPr>
          <w:rFonts w:cs="Arial"/>
        </w:rPr>
        <w:lastRenderedPageBreak/>
        <w:t xml:space="preserve">In general, the design of HARQ </w:t>
      </w:r>
      <w:r>
        <w:rPr>
          <w:rFonts w:cs="Arial"/>
        </w:rPr>
        <w:t>procedure</w:t>
      </w:r>
      <w:r w:rsidRPr="00D03BCD">
        <w:rPr>
          <w:rFonts w:cs="Arial"/>
        </w:rPr>
        <w:t xml:space="preserve">s affects the physical layer design, but also the L2 protocols. </w:t>
      </w:r>
      <w:r w:rsidRPr="008516F5">
        <w:rPr>
          <w:rFonts w:cs="Arial"/>
        </w:rPr>
        <w:t xml:space="preserve">In this paper, we further discuss some of the technical aspects related to SL HARQ </w:t>
      </w:r>
      <w:r>
        <w:rPr>
          <w:rFonts w:cs="Arial"/>
        </w:rPr>
        <w:t>procedure</w:t>
      </w:r>
      <w:r w:rsidRPr="008516F5">
        <w:rPr>
          <w:rFonts w:cs="Arial"/>
        </w:rPr>
        <w:t xml:space="preserve">s, with focus on design of HARQ </w:t>
      </w:r>
      <w:r>
        <w:rPr>
          <w:rFonts w:cs="Arial"/>
        </w:rPr>
        <w:t>procedures</w:t>
      </w:r>
      <w:r w:rsidRPr="008516F5">
        <w:rPr>
          <w:rFonts w:cs="Arial"/>
        </w:rPr>
        <w:t xml:space="preserve"> over SL</w:t>
      </w:r>
      <w:r>
        <w:rPr>
          <w:rFonts w:cs="Arial"/>
        </w:rPr>
        <w:t>, for both mode 1 and mode 2 operations</w:t>
      </w:r>
      <w:r w:rsidRPr="008516F5">
        <w:rPr>
          <w:rFonts w:cs="Arial"/>
        </w:rPr>
        <w:t>.</w:t>
      </w:r>
    </w:p>
    <w:p w14:paraId="1F55999B" w14:textId="749DFE9D" w:rsidR="00201BEF" w:rsidRDefault="00201BEF" w:rsidP="00201BEF">
      <w:pPr>
        <w:pStyle w:val="Heading1"/>
      </w:pPr>
      <w:bookmarkStart w:id="2" w:name="_Ref490149211"/>
      <w:r w:rsidRPr="007A6B98">
        <w:t>Discussion</w:t>
      </w:r>
      <w:bookmarkEnd w:id="2"/>
    </w:p>
    <w:p w14:paraId="7029A9D0" w14:textId="512841E5" w:rsidR="00FE362E" w:rsidRDefault="00625F2B" w:rsidP="005324E3">
      <w:pPr>
        <w:rPr>
          <w:rFonts w:eastAsia="Arial"/>
        </w:rPr>
      </w:pPr>
      <w:r>
        <w:rPr>
          <w:rFonts w:eastAsia="Arial"/>
        </w:rPr>
        <w:t xml:space="preserve">RAN1 agreed </w:t>
      </w:r>
      <w:r w:rsidR="003F69FD">
        <w:rPr>
          <w:rFonts w:eastAsia="Arial"/>
        </w:rPr>
        <w:t xml:space="preserve">that </w:t>
      </w:r>
      <w:r w:rsidR="00C651FF">
        <w:rPr>
          <w:rFonts w:eastAsia="Arial"/>
        </w:rPr>
        <w:t xml:space="preserve">SL </w:t>
      </w:r>
      <w:r w:rsidR="003F69FD">
        <w:rPr>
          <w:rFonts w:eastAsia="Arial"/>
        </w:rPr>
        <w:t xml:space="preserve">HARQ feedback </w:t>
      </w:r>
      <w:r w:rsidR="00B1061C">
        <w:rPr>
          <w:rFonts w:eastAsia="Arial"/>
        </w:rPr>
        <w:t>is enabled/disable by (pre-)configuration</w:t>
      </w:r>
      <w:r w:rsidR="00C651FF">
        <w:rPr>
          <w:rFonts w:eastAsia="Arial"/>
        </w:rPr>
        <w:t>, leaving the</w:t>
      </w:r>
      <w:r w:rsidR="00695DC4">
        <w:rPr>
          <w:rFonts w:eastAsia="Arial"/>
        </w:rPr>
        <w:t xml:space="preserve"> possibility of having</w:t>
      </w:r>
      <w:r w:rsidR="00C651FF">
        <w:rPr>
          <w:rFonts w:eastAsia="Arial"/>
        </w:rPr>
        <w:t xml:space="preserve"> additional conditions for disabling it. </w:t>
      </w:r>
      <w:r w:rsidR="00FF59B4">
        <w:rPr>
          <w:rFonts w:eastAsia="Arial"/>
        </w:rPr>
        <w:t xml:space="preserve">In our view, the use of SL </w:t>
      </w:r>
      <w:r w:rsidR="00C775E7">
        <w:rPr>
          <w:rFonts w:eastAsia="Arial"/>
        </w:rPr>
        <w:t xml:space="preserve">HARQ feedback should mostly depend on QoS and, for Mode-2 UEs, on congestion control. </w:t>
      </w:r>
      <w:r w:rsidR="00DB79FD">
        <w:rPr>
          <w:rFonts w:eastAsia="Arial"/>
        </w:rPr>
        <w:t xml:space="preserve">For </w:t>
      </w:r>
      <w:r w:rsidR="00E2204D">
        <w:rPr>
          <w:rFonts w:eastAsia="Arial"/>
        </w:rPr>
        <w:t xml:space="preserve">Mode-1 UEs, congestion control </w:t>
      </w:r>
      <w:r w:rsidR="0019637F">
        <w:rPr>
          <w:rFonts w:eastAsia="Arial"/>
        </w:rPr>
        <w:t xml:space="preserve">should be considered by the </w:t>
      </w:r>
      <w:proofErr w:type="spellStart"/>
      <w:r w:rsidR="0019637F">
        <w:rPr>
          <w:rFonts w:eastAsia="Arial"/>
        </w:rPr>
        <w:t>gNB</w:t>
      </w:r>
      <w:proofErr w:type="spellEnd"/>
      <w:r w:rsidR="002945C9">
        <w:rPr>
          <w:rFonts w:eastAsia="Arial"/>
        </w:rPr>
        <w:t xml:space="preserve"> whe</w:t>
      </w:r>
      <w:r w:rsidR="00860537">
        <w:rPr>
          <w:rFonts w:eastAsia="Arial"/>
        </w:rPr>
        <w:t>n allocating resources</w:t>
      </w:r>
      <w:r w:rsidR="0019637F">
        <w:rPr>
          <w:rFonts w:eastAsia="Arial"/>
        </w:rPr>
        <w:t xml:space="preserve"> </w:t>
      </w:r>
      <w:r w:rsidR="002945C9">
        <w:rPr>
          <w:rFonts w:eastAsia="Arial"/>
        </w:rPr>
        <w:t>and, consequently, th</w:t>
      </w:r>
      <w:r w:rsidR="00860537">
        <w:rPr>
          <w:rFonts w:eastAsia="Arial"/>
        </w:rPr>
        <w:t xml:space="preserve">e UE should not apply </w:t>
      </w:r>
      <w:r w:rsidR="000E66D5">
        <w:rPr>
          <w:rFonts w:eastAsia="Arial"/>
        </w:rPr>
        <w:t xml:space="preserve">congestion control </w:t>
      </w:r>
      <w:r w:rsidR="00884197">
        <w:rPr>
          <w:rFonts w:eastAsia="Arial"/>
        </w:rPr>
        <w:t xml:space="preserve">to </w:t>
      </w:r>
      <w:r w:rsidR="004B425D">
        <w:rPr>
          <w:rFonts w:eastAsia="Arial"/>
        </w:rPr>
        <w:t>Mode-1 grants.</w:t>
      </w:r>
      <w:r w:rsidR="00771A49">
        <w:rPr>
          <w:rFonts w:eastAsia="Arial"/>
        </w:rPr>
        <w:t xml:space="preserve"> Note that the </w:t>
      </w:r>
      <w:proofErr w:type="spellStart"/>
      <w:r w:rsidR="00771A49">
        <w:rPr>
          <w:rFonts w:eastAsia="Arial"/>
        </w:rPr>
        <w:t>gNB</w:t>
      </w:r>
      <w:proofErr w:type="spellEnd"/>
      <w:r w:rsidR="00771A49">
        <w:rPr>
          <w:rFonts w:eastAsia="Arial"/>
        </w:rPr>
        <w:t xml:space="preserve"> can determine the congestion level via UE reports such as CBR reports.</w:t>
      </w:r>
    </w:p>
    <w:p w14:paraId="7F627D7F" w14:textId="19319F98" w:rsidR="005324E3" w:rsidRPr="0068345D" w:rsidRDefault="00D87823" w:rsidP="005324E3">
      <w:pPr>
        <w:pStyle w:val="Observation"/>
        <w:overflowPunct/>
        <w:autoSpaceDE/>
        <w:autoSpaceDN/>
        <w:adjustRightInd/>
        <w:spacing w:line="259" w:lineRule="auto"/>
        <w:jc w:val="left"/>
        <w:textAlignment w:val="auto"/>
      </w:pPr>
      <w:bookmarkStart w:id="3" w:name="_Toc534810000"/>
      <w:bookmarkStart w:id="4" w:name="_Toc534810025"/>
      <w:bookmarkStart w:id="5" w:name="_Toc534992867"/>
      <w:bookmarkStart w:id="6" w:name="_Toc1039767"/>
      <w:bookmarkStart w:id="7" w:name="_Toc1120553"/>
      <w:bookmarkStart w:id="8" w:name="_Toc5119259"/>
      <w:bookmarkStart w:id="9" w:name="_Toc7391373"/>
      <w:bookmarkStart w:id="10" w:name="_Toc7684128"/>
      <w:bookmarkStart w:id="11" w:name="_Toc7728940"/>
      <w:bookmarkStart w:id="12" w:name="_Toc14105319"/>
      <w:bookmarkStart w:id="13" w:name="_Toc16773824"/>
      <w:r w:rsidRPr="00D87823">
        <w:rPr>
          <w:rFonts w:eastAsia="Arial" w:cs="Arial"/>
        </w:rPr>
        <w:t>The use of SL HARQ feedback should mostly depend on QoS. In addition, for Mode-2 UE, it should depend on congestion control</w:t>
      </w:r>
      <w:r w:rsidR="005324E3" w:rsidRPr="007D3FC8">
        <w:rPr>
          <w:rFonts w:eastAsia="Arial" w:cs="Arial"/>
        </w:rPr>
        <w:t>.</w:t>
      </w:r>
      <w:bookmarkEnd w:id="3"/>
      <w:bookmarkEnd w:id="4"/>
      <w:bookmarkEnd w:id="5"/>
      <w:bookmarkEnd w:id="6"/>
      <w:bookmarkEnd w:id="7"/>
      <w:bookmarkEnd w:id="8"/>
      <w:bookmarkEnd w:id="9"/>
      <w:bookmarkEnd w:id="10"/>
      <w:bookmarkEnd w:id="11"/>
      <w:bookmarkEnd w:id="12"/>
      <w:bookmarkEnd w:id="13"/>
    </w:p>
    <w:p w14:paraId="74DB1A34" w14:textId="348C0B08" w:rsidR="00C7225A" w:rsidRPr="007D3FC8" w:rsidRDefault="004E0018" w:rsidP="00CD7E45">
      <w:r>
        <w:lastRenderedPageBreak/>
        <w:t xml:space="preserve">Given that </w:t>
      </w:r>
      <w:r w:rsidR="00AB5666">
        <w:t xml:space="preserve">for Mode-1 UEs, the </w:t>
      </w:r>
      <w:proofErr w:type="spellStart"/>
      <w:r w:rsidR="00AB5666">
        <w:t>gNB</w:t>
      </w:r>
      <w:proofErr w:type="spellEnd"/>
      <w:r w:rsidR="00AB5666">
        <w:t xml:space="preserve"> is in control of the grants and QoS, we believe that the use of HARQ feedback should be </w:t>
      </w:r>
      <w:r w:rsidR="00317A83">
        <w:t xml:space="preserve">decided by the </w:t>
      </w:r>
      <w:proofErr w:type="spellStart"/>
      <w:r w:rsidR="00317A83">
        <w:t>gNB</w:t>
      </w:r>
      <w:proofErr w:type="spellEnd"/>
      <w:r w:rsidR="00317A83">
        <w:t xml:space="preserve"> alone.</w:t>
      </w:r>
      <w:r w:rsidR="0039306E">
        <w:t xml:space="preserve"> For Mode-2 UEs, </w:t>
      </w:r>
      <w:r w:rsidR="00082359">
        <w:t xml:space="preserve">the </w:t>
      </w:r>
      <w:r w:rsidR="00C61789">
        <w:t>choice should naturally be made by the UE.</w:t>
      </w:r>
    </w:p>
    <w:p w14:paraId="00757E28" w14:textId="4577333C" w:rsidR="005324E3" w:rsidRPr="00FA2F86" w:rsidRDefault="00EB403D" w:rsidP="008F5026">
      <w:pPr>
        <w:pStyle w:val="Proposal"/>
        <w:tabs>
          <w:tab w:val="num" w:pos="1304"/>
        </w:tabs>
        <w:overflowPunct/>
        <w:autoSpaceDE/>
        <w:autoSpaceDN/>
        <w:adjustRightInd/>
        <w:spacing w:line="259" w:lineRule="auto"/>
        <w:ind w:left="1304" w:hanging="1304"/>
        <w:jc w:val="left"/>
        <w:textAlignment w:val="auto"/>
      </w:pPr>
      <w:bookmarkStart w:id="14" w:name="_Toc14105322"/>
      <w:bookmarkStart w:id="15" w:name="_Toc5119263"/>
      <w:bookmarkStart w:id="16" w:name="_Toc7391380"/>
      <w:bookmarkStart w:id="17" w:name="_Toc7684121"/>
      <w:bookmarkStart w:id="18" w:name="_Toc7728949"/>
      <w:bookmarkStart w:id="19" w:name="_Toc16773741"/>
      <w:r w:rsidRPr="008F5026">
        <w:rPr>
          <w:rFonts w:eastAsia="Arial" w:cs="Arial"/>
        </w:rPr>
        <w:t>For Mode 1 UEs,</w:t>
      </w:r>
      <w:r>
        <w:t xml:space="preserve"> </w:t>
      </w:r>
      <w:r w:rsidRPr="008F5026">
        <w:rPr>
          <w:rFonts w:eastAsia="Arial" w:cs="Arial"/>
        </w:rPr>
        <w:t>the use of HARQ feedback is configured by the network.</w:t>
      </w:r>
      <w:r w:rsidR="00202AD1" w:rsidRPr="00202AD1">
        <w:rPr>
          <w:rFonts w:eastAsia="Arial" w:cs="Arial"/>
        </w:rPr>
        <w:t xml:space="preserve"> </w:t>
      </w:r>
      <w:r w:rsidR="005324E3">
        <w:t xml:space="preserve">For Mode 2 UEs, </w:t>
      </w:r>
      <w:r w:rsidR="005324E3" w:rsidRPr="008F5026">
        <w:rPr>
          <w:rFonts w:eastAsia="Arial" w:cs="Arial"/>
        </w:rPr>
        <w:t xml:space="preserve">the transmitter </w:t>
      </w:r>
      <w:r w:rsidR="008F5026">
        <w:rPr>
          <w:rFonts w:eastAsia="Arial" w:cs="Arial"/>
        </w:rPr>
        <w:t>UE</w:t>
      </w:r>
      <w:r w:rsidR="005324E3" w:rsidRPr="008F5026">
        <w:rPr>
          <w:rFonts w:eastAsia="Arial" w:cs="Arial"/>
        </w:rPr>
        <w:t xml:space="preserve"> decides whether to request feedback.</w:t>
      </w:r>
      <w:bookmarkEnd w:id="19"/>
      <w:r w:rsidR="005324E3" w:rsidRPr="008F5026">
        <w:rPr>
          <w:rFonts w:eastAsia="Arial" w:cs="Arial"/>
        </w:rPr>
        <w:t xml:space="preserve"> </w:t>
      </w:r>
      <w:bookmarkEnd w:id="14"/>
    </w:p>
    <w:bookmarkEnd w:id="15"/>
    <w:bookmarkEnd w:id="16"/>
    <w:bookmarkEnd w:id="17"/>
    <w:bookmarkEnd w:id="18"/>
    <w:p w14:paraId="36757250" w14:textId="1074C82F" w:rsidR="005324E3" w:rsidRDefault="00B8280A">
      <w:r>
        <w:t xml:space="preserve">The RAN1 agreements do not specify whether the </w:t>
      </w:r>
      <w:r w:rsidR="00194EEC">
        <w:t xml:space="preserve">(pre-)configuration indicating </w:t>
      </w:r>
      <w:r w:rsidR="00511390">
        <w:t xml:space="preserve">if </w:t>
      </w:r>
      <w:r w:rsidR="00194EEC">
        <w:t xml:space="preserve">SL HARQ feedback is enabled or disabled </w:t>
      </w:r>
      <w:r w:rsidR="00C75F49">
        <w:t>are per UE</w:t>
      </w:r>
      <w:r w:rsidR="00B01880">
        <w:t>, pool, SLRB/LCH, etc.</w:t>
      </w:r>
      <w:r w:rsidR="005324E3">
        <w:t xml:space="preserve"> In our understanding, the motivation to have such enabled/disabled feedback flexibility is to provide different configurations in case of different service requirements. For instance, for services that request high reliability and can tolerate high latency, enabled HARQ feedback is the most proper configuration. On the contrary, for services of low reliability and low latency requirements, the HARQ feedback can be disabled. Therefore, we propose SLRB/LCH specific HARQ configuration. </w:t>
      </w:r>
    </w:p>
    <w:p w14:paraId="58534A4A" w14:textId="77777777" w:rsidR="003A3C47" w:rsidRDefault="005324E3" w:rsidP="005324E3">
      <w:pPr>
        <w:pStyle w:val="Proposal"/>
        <w:tabs>
          <w:tab w:val="num" w:pos="1304"/>
        </w:tabs>
        <w:overflowPunct/>
        <w:autoSpaceDE/>
        <w:autoSpaceDN/>
        <w:adjustRightInd/>
        <w:spacing w:after="160" w:line="259" w:lineRule="auto"/>
        <w:ind w:left="1304" w:hanging="1304"/>
        <w:jc w:val="left"/>
        <w:textAlignment w:val="auto"/>
      </w:pPr>
      <w:bookmarkStart w:id="20" w:name="_Toc7684122"/>
      <w:bookmarkStart w:id="21" w:name="_Toc7728950"/>
      <w:bookmarkStart w:id="22" w:name="_Toc14105323"/>
      <w:bookmarkStart w:id="23" w:name="_Toc16773742"/>
      <w:r>
        <w:t>SLRB/LCH specific HARQ configuration is supported.</w:t>
      </w:r>
      <w:bookmarkEnd w:id="20"/>
      <w:bookmarkEnd w:id="21"/>
      <w:bookmarkEnd w:id="22"/>
      <w:bookmarkEnd w:id="23"/>
    </w:p>
    <w:p w14:paraId="514D7E73" w14:textId="174FE7D2" w:rsidR="00A56982" w:rsidRDefault="003A3C47" w:rsidP="003A3C47">
      <w:r>
        <w:t xml:space="preserve">In addition, </w:t>
      </w:r>
      <w:r w:rsidR="000957D1">
        <w:t xml:space="preserve">given that </w:t>
      </w:r>
      <w:r w:rsidR="00120E2F">
        <w:t xml:space="preserve">HARQ </w:t>
      </w:r>
      <w:r w:rsidR="000957D1">
        <w:t xml:space="preserve">feedback </w:t>
      </w:r>
      <w:r w:rsidR="00120E2F">
        <w:t xml:space="preserve">resources at PHY </w:t>
      </w:r>
      <w:r w:rsidR="000957D1">
        <w:t>(i.e.</w:t>
      </w:r>
      <w:r w:rsidR="00120E2F">
        <w:t>,</w:t>
      </w:r>
      <w:r w:rsidR="000957D1">
        <w:t xml:space="preserve"> PSFCH) are configured per pool, it </w:t>
      </w:r>
      <w:r w:rsidR="003E6082">
        <w:t xml:space="preserve">is straightforward that </w:t>
      </w:r>
      <w:r w:rsidR="00D247BA">
        <w:t xml:space="preserve">some pools will (not) support HARQ feedback. This is </w:t>
      </w:r>
      <w:r w:rsidR="00A56982">
        <w:t xml:space="preserve">only relevant for Mode 2, where the UE may be configured with multiple TX pools at the same time. </w:t>
      </w:r>
      <w:r w:rsidR="00510EB1">
        <w:t xml:space="preserve">We discuss issues related to pools, resource allocation, and HARQ in </w:t>
      </w:r>
      <w:r w:rsidR="00957270">
        <w:t xml:space="preserve">Section </w:t>
      </w:r>
      <w:r w:rsidR="00957270">
        <w:fldChar w:fldCharType="begin"/>
      </w:r>
      <w:r w:rsidR="00957270">
        <w:instrText xml:space="preserve"> REF _Ref16003123 \r \h </w:instrText>
      </w:r>
      <w:r w:rsidR="00957270">
        <w:fldChar w:fldCharType="separate"/>
      </w:r>
      <w:r w:rsidR="00957270">
        <w:t>2.2</w:t>
      </w:r>
      <w:r w:rsidR="00957270">
        <w:fldChar w:fldCharType="end"/>
      </w:r>
      <w:r w:rsidR="00957270">
        <w:t>.</w:t>
      </w:r>
    </w:p>
    <w:p w14:paraId="3EC45C6D" w14:textId="032F0F8E" w:rsidR="00C02616" w:rsidRPr="0068345D" w:rsidRDefault="00120E2F" w:rsidP="00C02616">
      <w:pPr>
        <w:pStyle w:val="Observation"/>
        <w:overflowPunct/>
        <w:autoSpaceDE/>
        <w:autoSpaceDN/>
        <w:adjustRightInd/>
        <w:spacing w:line="259" w:lineRule="auto"/>
        <w:jc w:val="left"/>
        <w:textAlignment w:val="auto"/>
      </w:pPr>
      <w:bookmarkStart w:id="24" w:name="_Toc16773825"/>
      <w:r>
        <w:rPr>
          <w:rFonts w:eastAsia="Arial" w:cs="Arial"/>
        </w:rPr>
        <w:t>PHY HARQ feedback resources are configured per pool.</w:t>
      </w:r>
      <w:bookmarkEnd w:id="24"/>
    </w:p>
    <w:p w14:paraId="66FC6FDD" w14:textId="77777777" w:rsidR="00585B50" w:rsidRPr="00195F2B" w:rsidRDefault="00585B50" w:rsidP="00585B50">
      <w:pPr>
        <w:rPr>
          <w:rFonts w:cs="Arial"/>
        </w:rPr>
      </w:pPr>
      <w:bookmarkStart w:id="25" w:name="_Toc7684123"/>
      <w:bookmarkEnd w:id="25"/>
      <w:r>
        <w:t xml:space="preserve">To operate SL HARQ feedback properly, the transmitter UE must include a field in SCI indicating whether </w:t>
      </w:r>
      <w:r w:rsidRPr="009E2D87">
        <w:t xml:space="preserve">HARQ feedback is requested or not. </w:t>
      </w:r>
      <w:r w:rsidRPr="00195F2B">
        <w:rPr>
          <w:rFonts w:cs="Arial"/>
        </w:rPr>
        <w:t xml:space="preserve">Although </w:t>
      </w:r>
      <w:r>
        <w:rPr>
          <w:rFonts w:cs="Arial"/>
        </w:rPr>
        <w:t xml:space="preserve">in principle </w:t>
      </w:r>
      <w:r w:rsidRPr="00195F2B">
        <w:rPr>
          <w:rFonts w:cs="Arial"/>
        </w:rPr>
        <w:t>the receiver</w:t>
      </w:r>
      <w:r>
        <w:rPr>
          <w:rFonts w:cs="Arial"/>
        </w:rPr>
        <w:t xml:space="preserve"> UE</w:t>
      </w:r>
      <w:r w:rsidRPr="00195F2B">
        <w:rPr>
          <w:rFonts w:cs="Arial"/>
        </w:rPr>
        <w:t xml:space="preserve"> </w:t>
      </w:r>
      <w:r>
        <w:rPr>
          <w:rFonts w:cs="Arial"/>
        </w:rPr>
        <w:t>can obtain this information from the LCH configuration</w:t>
      </w:r>
      <w:r w:rsidRPr="00195F2B">
        <w:rPr>
          <w:rFonts w:cs="Arial"/>
        </w:rPr>
        <w:t>, there are multiple reasons why this indication needs to be conveyed by lower-layer signalling:</w:t>
      </w:r>
    </w:p>
    <w:p w14:paraId="7D5C583C" w14:textId="77777777" w:rsidR="00585B50" w:rsidRDefault="00585B50" w:rsidP="00585B50">
      <w:pPr>
        <w:pStyle w:val="ListParagraph"/>
        <w:numPr>
          <w:ilvl w:val="0"/>
          <w:numId w:val="23"/>
        </w:numPr>
        <w:rPr>
          <w:rFonts w:ascii="Arial" w:hAnsi="Arial" w:cs="Arial"/>
          <w:sz w:val="20"/>
          <w:szCs w:val="20"/>
        </w:rPr>
      </w:pPr>
      <w:r w:rsidRPr="00195F2B">
        <w:rPr>
          <w:rFonts w:ascii="Arial" w:hAnsi="Arial" w:cs="Arial"/>
          <w:sz w:val="20"/>
          <w:szCs w:val="20"/>
        </w:rPr>
        <w:t>The receiver UE does not know the LCH</w:t>
      </w:r>
      <w:r>
        <w:rPr>
          <w:rFonts w:ascii="Arial" w:hAnsi="Arial" w:cs="Arial"/>
          <w:sz w:val="20"/>
          <w:szCs w:val="20"/>
        </w:rPr>
        <w:t>(s)</w:t>
      </w:r>
      <w:r w:rsidRPr="00195F2B">
        <w:rPr>
          <w:rFonts w:ascii="Arial" w:hAnsi="Arial" w:cs="Arial"/>
          <w:sz w:val="20"/>
          <w:szCs w:val="20"/>
        </w:rPr>
        <w:t xml:space="preserve"> until it has decoded the TB and</w:t>
      </w:r>
      <w:r>
        <w:rPr>
          <w:rFonts w:ascii="Arial" w:hAnsi="Arial" w:cs="Arial"/>
          <w:sz w:val="20"/>
          <w:szCs w:val="20"/>
        </w:rPr>
        <w:t>,</w:t>
      </w:r>
      <w:r w:rsidRPr="00195F2B">
        <w:rPr>
          <w:rFonts w:ascii="Arial" w:hAnsi="Arial" w:cs="Arial"/>
          <w:sz w:val="20"/>
          <w:szCs w:val="20"/>
        </w:rPr>
        <w:t xml:space="preserve"> consequently, it would </w:t>
      </w:r>
      <w:r>
        <w:rPr>
          <w:rFonts w:ascii="Arial" w:hAnsi="Arial" w:cs="Arial"/>
          <w:sz w:val="20"/>
          <w:szCs w:val="20"/>
        </w:rPr>
        <w:t>not know whether to transmit a NACK message or not if it could not decode the TB.</w:t>
      </w:r>
    </w:p>
    <w:p w14:paraId="5AB1E5AA" w14:textId="77777777" w:rsidR="00585B50" w:rsidRPr="00195F2B" w:rsidRDefault="00585B50" w:rsidP="00585B50">
      <w:pPr>
        <w:pStyle w:val="ListParagraph"/>
        <w:numPr>
          <w:ilvl w:val="0"/>
          <w:numId w:val="23"/>
        </w:numPr>
        <w:rPr>
          <w:rFonts w:cs="Arial"/>
        </w:rPr>
      </w:pPr>
      <w:r>
        <w:rPr>
          <w:rFonts w:ascii="Arial" w:hAnsi="Arial" w:cs="Arial"/>
          <w:sz w:val="20"/>
          <w:szCs w:val="20"/>
        </w:rPr>
        <w:t>The LCH configuration only indicates whether SL HARQ feedback is enabled or not. However, additional restrictions may apply, for example, for Mode-2 UEs in congested scenarios. Conveying a HARQ NACK when the transmitter has not possibility to retransmit the TB (e.g., due to congestion control) would just create unnecessary interference in the PSFCH resource.</w:t>
      </w:r>
    </w:p>
    <w:p w14:paraId="75C48BF0" w14:textId="29EC043D" w:rsidR="00585B50" w:rsidRPr="00CD7E45" w:rsidRDefault="00585B50" w:rsidP="00585B50">
      <w:pPr>
        <w:pStyle w:val="Proposal"/>
        <w:tabs>
          <w:tab w:val="num" w:pos="1304"/>
        </w:tabs>
        <w:overflowPunct/>
        <w:autoSpaceDE/>
        <w:autoSpaceDN/>
        <w:adjustRightInd/>
        <w:spacing w:after="160" w:line="259" w:lineRule="auto"/>
        <w:ind w:left="1304" w:hanging="1304"/>
        <w:jc w:val="left"/>
        <w:textAlignment w:val="auto"/>
        <w:rPr>
          <w:rFonts w:cs="Arial"/>
        </w:rPr>
      </w:pPr>
      <w:bookmarkStart w:id="26" w:name="_Toc16773743"/>
      <w:r w:rsidRPr="009E2D87">
        <w:rPr>
          <w:rFonts w:eastAsia="Arial" w:cs="Arial"/>
        </w:rPr>
        <w:t xml:space="preserve">SCI carries a field indicating </w:t>
      </w:r>
      <w:proofErr w:type="gramStart"/>
      <w:r w:rsidRPr="009E2D87">
        <w:rPr>
          <w:rFonts w:eastAsia="Arial" w:cs="Arial"/>
        </w:rPr>
        <w:t xml:space="preserve">the </w:t>
      </w:r>
      <w:r w:rsidR="00A52DD9">
        <w:rPr>
          <w:rFonts w:eastAsia="Arial" w:cs="Arial"/>
        </w:rPr>
        <w:t xml:space="preserve"> request</w:t>
      </w:r>
      <w:proofErr w:type="gramEnd"/>
      <w:r w:rsidR="00A52DD9">
        <w:rPr>
          <w:rFonts w:eastAsia="Arial" w:cs="Arial"/>
        </w:rPr>
        <w:t xml:space="preserve"> of</w:t>
      </w:r>
      <w:r w:rsidRPr="009E2D87">
        <w:rPr>
          <w:rFonts w:eastAsia="Arial" w:cs="Arial"/>
        </w:rPr>
        <w:t xml:space="preserve"> HARQ feedback i.e. ACK/NACK.</w:t>
      </w:r>
      <w:bookmarkEnd w:id="26"/>
    </w:p>
    <w:p w14:paraId="6CF15771" w14:textId="77777777" w:rsidR="00294069" w:rsidRPr="000C4FBF" w:rsidRDefault="00294069" w:rsidP="00CD7E45">
      <w:pPr>
        <w:pStyle w:val="Proposal"/>
        <w:numPr>
          <w:ilvl w:val="0"/>
          <w:numId w:val="0"/>
        </w:numPr>
        <w:overflowPunct/>
        <w:autoSpaceDE/>
        <w:autoSpaceDN/>
        <w:adjustRightInd/>
        <w:spacing w:after="160" w:line="259" w:lineRule="auto"/>
        <w:ind w:left="1701" w:hanging="1701"/>
        <w:jc w:val="left"/>
        <w:textAlignment w:val="auto"/>
        <w:rPr>
          <w:rFonts w:cs="Arial"/>
        </w:rPr>
      </w:pPr>
    </w:p>
    <w:p w14:paraId="6E824C8A" w14:textId="5797DE26" w:rsidR="00585B50" w:rsidRDefault="00585B50" w:rsidP="00585B50">
      <w:pPr>
        <w:rPr>
          <w:rFonts w:eastAsia="Arial"/>
        </w:rPr>
      </w:pPr>
      <w:r>
        <w:rPr>
          <w:rFonts w:eastAsia="Arial"/>
        </w:rPr>
        <w:t xml:space="preserve">This principle </w:t>
      </w:r>
      <w:r w:rsidR="00CC29F8">
        <w:rPr>
          <w:rFonts w:eastAsia="Arial"/>
        </w:rPr>
        <w:t xml:space="preserve">presented in this section </w:t>
      </w:r>
      <w:r>
        <w:rPr>
          <w:rFonts w:eastAsia="Arial"/>
        </w:rPr>
        <w:t xml:space="preserve">is valid for both Mode 1 and Mode 2. </w:t>
      </w:r>
      <w:r w:rsidR="00746202">
        <w:rPr>
          <w:rFonts w:eastAsia="Arial"/>
        </w:rPr>
        <w:t>For</w:t>
      </w:r>
      <w:r w:rsidR="008B1E10">
        <w:rPr>
          <w:rFonts w:eastAsia="Arial"/>
        </w:rPr>
        <w:t xml:space="preserve"> Mode 1</w:t>
      </w:r>
      <w:r w:rsidR="00746202">
        <w:rPr>
          <w:rFonts w:eastAsia="Arial"/>
        </w:rPr>
        <w:t xml:space="preserve"> and Mode 2</w:t>
      </w:r>
      <w:r w:rsidR="008B1E10">
        <w:rPr>
          <w:rFonts w:eastAsia="Arial"/>
        </w:rPr>
        <w:t xml:space="preserve"> operation, </w:t>
      </w:r>
      <w:r w:rsidR="000850EA">
        <w:rPr>
          <w:rFonts w:eastAsia="Arial"/>
        </w:rPr>
        <w:t xml:space="preserve">some </w:t>
      </w:r>
      <w:proofErr w:type="gramStart"/>
      <w:r w:rsidR="00537D9A">
        <w:rPr>
          <w:rFonts w:eastAsia="Arial"/>
        </w:rPr>
        <w:t>particular issues</w:t>
      </w:r>
      <w:proofErr w:type="gramEnd"/>
      <w:r w:rsidR="00537D9A">
        <w:rPr>
          <w:rFonts w:eastAsia="Arial"/>
        </w:rPr>
        <w:t xml:space="preserve"> are further discussed in the next section. </w:t>
      </w:r>
    </w:p>
    <w:p w14:paraId="0E63F7AD" w14:textId="59286C4D" w:rsidR="00B90D9B" w:rsidRDefault="00B90D9B" w:rsidP="00CD7E45">
      <w:pPr>
        <w:pStyle w:val="Heading2"/>
        <w:rPr>
          <w:rFonts w:eastAsia="Arial"/>
        </w:rPr>
      </w:pPr>
      <w:r>
        <w:rPr>
          <w:rFonts w:eastAsia="Arial"/>
        </w:rPr>
        <w:t>Mode 1</w:t>
      </w:r>
    </w:p>
    <w:p w14:paraId="79279109" w14:textId="1A80BACF" w:rsidR="00D074FD" w:rsidRDefault="00D074FD" w:rsidP="005324E3">
      <w:pPr>
        <w:rPr>
          <w:rFonts w:eastAsia="Arial" w:cs="Arial"/>
        </w:rPr>
      </w:pPr>
      <w:bookmarkStart w:id="27" w:name="_Toc14105320"/>
      <w:r>
        <w:rPr>
          <w:rFonts w:eastAsia="Arial" w:cs="Arial"/>
        </w:rPr>
        <w:t xml:space="preserve">To support mode 1 SL HARQ procedure, </w:t>
      </w:r>
      <w:r w:rsidR="00683395">
        <w:rPr>
          <w:rFonts w:eastAsia="Arial" w:cs="Arial"/>
        </w:rPr>
        <w:t xml:space="preserve">when </w:t>
      </w:r>
      <w:proofErr w:type="spellStart"/>
      <w:r w:rsidR="00683395">
        <w:rPr>
          <w:rFonts w:eastAsia="Arial" w:cs="Arial"/>
        </w:rPr>
        <w:t>gNB</w:t>
      </w:r>
      <w:proofErr w:type="spellEnd"/>
      <w:r w:rsidR="00683395">
        <w:rPr>
          <w:rFonts w:eastAsia="Arial" w:cs="Arial"/>
        </w:rPr>
        <w:t xml:space="preserve"> receives a</w:t>
      </w:r>
      <w:r w:rsidR="002C47A4">
        <w:rPr>
          <w:rFonts w:eastAsia="Arial" w:cs="Arial"/>
        </w:rPr>
        <w:t>n</w:t>
      </w:r>
      <w:r w:rsidR="00683395">
        <w:rPr>
          <w:rFonts w:eastAsia="Arial" w:cs="Arial"/>
        </w:rPr>
        <w:t xml:space="preserve"> </w:t>
      </w:r>
      <w:r w:rsidR="002C47A4">
        <w:rPr>
          <w:rFonts w:eastAsia="Arial" w:cs="Arial"/>
        </w:rPr>
        <w:t>ACK/</w:t>
      </w:r>
      <w:r w:rsidR="00683395">
        <w:rPr>
          <w:rFonts w:eastAsia="Arial" w:cs="Arial"/>
        </w:rPr>
        <w:t xml:space="preserve">NACK feedback from UE, </w:t>
      </w:r>
      <w:proofErr w:type="spellStart"/>
      <w:r w:rsidR="00683395">
        <w:rPr>
          <w:rFonts w:eastAsia="Arial" w:cs="Arial"/>
        </w:rPr>
        <w:t>gNB</w:t>
      </w:r>
      <w:proofErr w:type="spellEnd"/>
      <w:r w:rsidR="00683395">
        <w:rPr>
          <w:rFonts w:eastAsia="Arial" w:cs="Arial"/>
        </w:rPr>
        <w:t xml:space="preserve"> </w:t>
      </w:r>
      <w:r w:rsidR="00D040B4">
        <w:rPr>
          <w:rFonts w:eastAsia="Arial" w:cs="Arial"/>
        </w:rPr>
        <w:t xml:space="preserve">should be able to identify the corresponding SL grant that </w:t>
      </w:r>
      <w:r w:rsidR="002B69EE">
        <w:rPr>
          <w:rFonts w:eastAsia="Arial" w:cs="Arial"/>
        </w:rPr>
        <w:t>was</w:t>
      </w:r>
      <w:r w:rsidR="00D040B4">
        <w:rPr>
          <w:rFonts w:eastAsia="Arial" w:cs="Arial"/>
        </w:rPr>
        <w:t xml:space="preserve"> previously assigned to UE. </w:t>
      </w:r>
      <w:r w:rsidR="002B69EE">
        <w:rPr>
          <w:rFonts w:eastAsia="Arial" w:cs="Arial"/>
        </w:rPr>
        <w:t xml:space="preserve">As such, </w:t>
      </w:r>
      <w:proofErr w:type="spellStart"/>
      <w:r w:rsidR="002B69EE">
        <w:rPr>
          <w:rFonts w:eastAsia="Arial" w:cs="Arial"/>
        </w:rPr>
        <w:t>gNB</w:t>
      </w:r>
      <w:proofErr w:type="spellEnd"/>
      <w:r w:rsidR="002B69EE">
        <w:rPr>
          <w:rFonts w:eastAsia="Arial" w:cs="Arial"/>
        </w:rPr>
        <w:t xml:space="preserve"> </w:t>
      </w:r>
      <w:r w:rsidR="00773347">
        <w:rPr>
          <w:rFonts w:eastAsia="Arial" w:cs="Arial"/>
        </w:rPr>
        <w:t xml:space="preserve">may provide a new SL grant of the same size that can fit the TB in the HARQ buffer waiting for retransmission. </w:t>
      </w:r>
      <w:r w:rsidR="00C8553B">
        <w:rPr>
          <w:rFonts w:eastAsia="Arial" w:cs="Arial"/>
        </w:rPr>
        <w:t xml:space="preserve"> </w:t>
      </w:r>
      <w:r w:rsidR="00FE0AC5">
        <w:rPr>
          <w:rFonts w:eastAsia="Arial" w:cs="Arial"/>
        </w:rPr>
        <w:t xml:space="preserve">Note that if the provided </w:t>
      </w:r>
      <w:r w:rsidR="00D058DE">
        <w:rPr>
          <w:rFonts w:eastAsia="Arial" w:cs="Arial"/>
        </w:rPr>
        <w:t xml:space="preserve">SL </w:t>
      </w:r>
      <w:r w:rsidR="00FE0AC5">
        <w:rPr>
          <w:rFonts w:eastAsia="Arial" w:cs="Arial"/>
        </w:rPr>
        <w:t xml:space="preserve">grant mismatches the </w:t>
      </w:r>
      <w:r w:rsidR="00D058DE">
        <w:rPr>
          <w:rFonts w:eastAsia="Arial" w:cs="Arial"/>
        </w:rPr>
        <w:t xml:space="preserve">existing </w:t>
      </w:r>
      <w:r w:rsidR="00FE0AC5">
        <w:rPr>
          <w:rFonts w:eastAsia="Arial" w:cs="Arial"/>
        </w:rPr>
        <w:t>TB size</w:t>
      </w:r>
      <w:r w:rsidR="00D058DE">
        <w:rPr>
          <w:rFonts w:eastAsia="Arial" w:cs="Arial"/>
        </w:rPr>
        <w:t>, UE cannot retransmit the TB</w:t>
      </w:r>
      <w:r w:rsidR="009D4B0A">
        <w:rPr>
          <w:rFonts w:eastAsia="Arial" w:cs="Arial"/>
        </w:rPr>
        <w:t xml:space="preserve">. </w:t>
      </w:r>
      <w:r w:rsidR="00D058DE">
        <w:rPr>
          <w:rFonts w:eastAsia="Arial" w:cs="Arial"/>
        </w:rPr>
        <w:t xml:space="preserve"> </w:t>
      </w:r>
    </w:p>
    <w:p w14:paraId="73F5B85B" w14:textId="190B534B" w:rsidR="00E270FF" w:rsidRDefault="00EC7430" w:rsidP="00CD7E45">
      <w:pPr>
        <w:pStyle w:val="Observation"/>
        <w:rPr>
          <w:rFonts w:eastAsia="Arial"/>
        </w:rPr>
      </w:pPr>
      <w:bookmarkStart w:id="28" w:name="_Toc16773826"/>
      <w:proofErr w:type="spellStart"/>
      <w:r>
        <w:rPr>
          <w:rFonts w:eastAsia="Arial"/>
        </w:rPr>
        <w:t>gNB</w:t>
      </w:r>
      <w:proofErr w:type="spellEnd"/>
      <w:r>
        <w:rPr>
          <w:rFonts w:eastAsia="Arial"/>
        </w:rPr>
        <w:t xml:space="preserve"> should be able to </w:t>
      </w:r>
      <w:r w:rsidR="002C47A4">
        <w:rPr>
          <w:rFonts w:eastAsia="Arial"/>
        </w:rPr>
        <w:t>link</w:t>
      </w:r>
      <w:r>
        <w:rPr>
          <w:rFonts w:eastAsia="Arial"/>
        </w:rPr>
        <w:t xml:space="preserve"> the received ACK/NACK feedback </w:t>
      </w:r>
      <w:r w:rsidR="002C47A4">
        <w:rPr>
          <w:rFonts w:eastAsia="Arial"/>
        </w:rPr>
        <w:t>with previously assigned SL grant.</w:t>
      </w:r>
      <w:bookmarkEnd w:id="28"/>
    </w:p>
    <w:p w14:paraId="15EEAF24" w14:textId="40CF0402" w:rsidR="0042586A" w:rsidRDefault="009D4B0A" w:rsidP="005324E3">
      <w:pPr>
        <w:rPr>
          <w:rFonts w:eastAsia="Arial" w:cs="Arial"/>
        </w:rPr>
      </w:pPr>
      <w:r>
        <w:rPr>
          <w:rFonts w:eastAsia="Arial" w:cs="Arial"/>
        </w:rPr>
        <w:t>One</w:t>
      </w:r>
      <w:r w:rsidR="002A5584">
        <w:rPr>
          <w:rFonts w:eastAsia="Arial" w:cs="Arial"/>
        </w:rPr>
        <w:t xml:space="preserve"> feasible way to enable </w:t>
      </w:r>
      <w:r w:rsidR="006C05E2">
        <w:rPr>
          <w:rFonts w:eastAsia="Arial" w:cs="Arial"/>
        </w:rPr>
        <w:t>such</w:t>
      </w:r>
      <w:r w:rsidR="002A5584">
        <w:rPr>
          <w:rFonts w:eastAsia="Arial" w:cs="Arial"/>
        </w:rPr>
        <w:t xml:space="preserve"> linkage </w:t>
      </w:r>
      <w:r w:rsidR="006C05E2">
        <w:rPr>
          <w:rFonts w:eastAsia="Arial" w:cs="Arial"/>
        </w:rPr>
        <w:t xml:space="preserve">(i.e., </w:t>
      </w:r>
      <w:r w:rsidR="002A5584">
        <w:rPr>
          <w:rFonts w:eastAsia="Arial" w:cs="Arial"/>
        </w:rPr>
        <w:t xml:space="preserve">between the received ACK/NACK feedback and </w:t>
      </w:r>
      <w:r w:rsidR="004C22EB">
        <w:rPr>
          <w:rFonts w:eastAsia="Arial" w:cs="Arial"/>
        </w:rPr>
        <w:t>the SL grant</w:t>
      </w:r>
      <w:r w:rsidR="006C05E2">
        <w:rPr>
          <w:rFonts w:eastAsia="Arial" w:cs="Arial"/>
        </w:rPr>
        <w:t>)</w:t>
      </w:r>
      <w:r w:rsidR="004C22EB">
        <w:rPr>
          <w:rFonts w:eastAsia="Arial" w:cs="Arial"/>
        </w:rPr>
        <w:t xml:space="preserve"> is</w:t>
      </w:r>
      <w:r w:rsidR="006C05E2">
        <w:rPr>
          <w:rFonts w:eastAsia="Arial" w:cs="Arial"/>
        </w:rPr>
        <w:t xml:space="preserve"> that </w:t>
      </w:r>
      <w:proofErr w:type="spellStart"/>
      <w:r w:rsidR="00407066">
        <w:rPr>
          <w:rFonts w:eastAsia="Arial" w:cs="Arial"/>
        </w:rPr>
        <w:t>gNB</w:t>
      </w:r>
      <w:proofErr w:type="spellEnd"/>
      <w:r w:rsidR="00407066">
        <w:rPr>
          <w:rFonts w:eastAsia="Arial" w:cs="Arial"/>
        </w:rPr>
        <w:t xml:space="preserve"> can indicate to UE the given SL grant is expecting a</w:t>
      </w:r>
      <w:r w:rsidR="005D3A2F">
        <w:rPr>
          <w:rFonts w:eastAsia="Arial" w:cs="Arial"/>
        </w:rPr>
        <w:t>n</w:t>
      </w:r>
      <w:r w:rsidR="00407066">
        <w:rPr>
          <w:rFonts w:eastAsia="Arial" w:cs="Arial"/>
        </w:rPr>
        <w:t xml:space="preserve"> ACK/NACK feedback</w:t>
      </w:r>
      <w:r w:rsidR="00A14427">
        <w:rPr>
          <w:rFonts w:eastAsia="Arial" w:cs="Arial"/>
        </w:rPr>
        <w:t xml:space="preserve"> via a specific </w:t>
      </w:r>
      <w:r w:rsidR="005D3A2F">
        <w:rPr>
          <w:rFonts w:eastAsia="Arial" w:cs="Arial"/>
        </w:rPr>
        <w:t>PUCCH resource. The association between the SL grant and PUCCH resource can be deterministic</w:t>
      </w:r>
      <w:r w:rsidR="008D6C38">
        <w:rPr>
          <w:rFonts w:eastAsia="Arial" w:cs="Arial"/>
        </w:rPr>
        <w:t xml:space="preserve"> to be defined in RAN1. From RAN2 perspective, it is worth investigation </w:t>
      </w:r>
      <w:r w:rsidR="00C57453">
        <w:rPr>
          <w:rFonts w:eastAsia="Arial" w:cs="Arial"/>
        </w:rPr>
        <w:t xml:space="preserve">how to ensure the given SL grant expecting ACK/NACK feedback will not be used for LCHs </w:t>
      </w:r>
      <w:r w:rsidR="00247E40">
        <w:rPr>
          <w:rFonts w:eastAsia="Arial" w:cs="Arial"/>
        </w:rPr>
        <w:t xml:space="preserve">which HARQ feedback is disabled. Note that, </w:t>
      </w:r>
      <w:r w:rsidR="00A437EF">
        <w:rPr>
          <w:rFonts w:eastAsia="Arial" w:cs="Arial"/>
        </w:rPr>
        <w:t>g</w:t>
      </w:r>
      <w:r w:rsidR="00003A82">
        <w:rPr>
          <w:rFonts w:eastAsia="Arial" w:cs="Arial"/>
        </w:rPr>
        <w:t xml:space="preserve">rants for </w:t>
      </w:r>
      <w:r w:rsidR="00A437EF">
        <w:rPr>
          <w:rFonts w:eastAsia="Arial" w:cs="Arial"/>
        </w:rPr>
        <w:t xml:space="preserve">NR </w:t>
      </w:r>
      <w:r w:rsidR="00003A82">
        <w:rPr>
          <w:rFonts w:eastAsia="Arial" w:cs="Arial"/>
        </w:rPr>
        <w:t>uplink transmission are not associated with a specific LCID</w:t>
      </w:r>
      <w:r w:rsidR="00396019">
        <w:rPr>
          <w:rFonts w:eastAsia="Arial" w:cs="Arial"/>
        </w:rPr>
        <w:t xml:space="preserve">. The existing specification, </w:t>
      </w:r>
      <w:r w:rsidR="005F4C0E">
        <w:rPr>
          <w:rFonts w:eastAsia="Arial" w:cs="Arial"/>
        </w:rPr>
        <w:t xml:space="preserve">however, allows for restricting the LCHs transmitted </w:t>
      </w:r>
      <w:r w:rsidR="004B0578">
        <w:rPr>
          <w:rFonts w:eastAsia="Arial" w:cs="Arial"/>
        </w:rPr>
        <w:t>using the UL grant based on a few parameters</w:t>
      </w:r>
      <w:r w:rsidR="0042586A">
        <w:rPr>
          <w:rFonts w:eastAsia="Arial" w:cs="Arial"/>
        </w:rPr>
        <w:t>.</w:t>
      </w:r>
      <w:r w:rsidR="00925C1B">
        <w:rPr>
          <w:rFonts w:eastAsia="Arial" w:cs="Arial"/>
        </w:rPr>
        <w:t xml:space="preserve"> More specifically</w:t>
      </w:r>
      <w:r w:rsidR="006A7573">
        <w:rPr>
          <w:rFonts w:eastAsia="Arial" w:cs="Arial"/>
        </w:rPr>
        <w:t>:</w:t>
      </w:r>
    </w:p>
    <w:tbl>
      <w:tblPr>
        <w:tblStyle w:val="TableGrid"/>
        <w:tblW w:w="0" w:type="auto"/>
        <w:tblLook w:val="04A0" w:firstRow="1" w:lastRow="0" w:firstColumn="1" w:lastColumn="0" w:noHBand="0" w:noVBand="1"/>
      </w:tblPr>
      <w:tblGrid>
        <w:gridCol w:w="9629"/>
      </w:tblGrid>
      <w:tr w:rsidR="0042586A" w14:paraId="6A3D3EE3" w14:textId="77777777" w:rsidTr="0042586A">
        <w:tc>
          <w:tcPr>
            <w:tcW w:w="9629" w:type="dxa"/>
          </w:tcPr>
          <w:p w14:paraId="4AA268E0" w14:textId="77777777" w:rsidR="0042586A" w:rsidRPr="00B9580D" w:rsidRDefault="0042586A" w:rsidP="0042586A">
            <w:pPr>
              <w:rPr>
                <w:lang w:eastAsia="ko-KR"/>
              </w:rPr>
            </w:pPr>
            <w:r w:rsidRPr="00B9580D">
              <w:rPr>
                <w:lang w:eastAsia="ko-KR"/>
              </w:rPr>
              <w:t>The MAC entity shall, when a new transmission is performed:</w:t>
            </w:r>
          </w:p>
          <w:p w14:paraId="539E2E1E" w14:textId="77777777" w:rsidR="0042586A" w:rsidRPr="00B9580D" w:rsidRDefault="0042586A" w:rsidP="0042586A">
            <w:pPr>
              <w:pStyle w:val="B1"/>
              <w:rPr>
                <w:lang w:eastAsia="ko-KR"/>
              </w:rPr>
            </w:pPr>
            <w:r w:rsidRPr="00B9580D">
              <w:rPr>
                <w:lang w:eastAsia="ko-KR"/>
              </w:rPr>
              <w:t>1&gt;</w:t>
            </w:r>
            <w:r w:rsidRPr="00B9580D">
              <w:rPr>
                <w:lang w:eastAsia="ko-KR"/>
              </w:rPr>
              <w:tab/>
              <w:t>select the logical channels for each UL grant that satisfy all the following conditions:</w:t>
            </w:r>
          </w:p>
          <w:p w14:paraId="765C1F72" w14:textId="77777777" w:rsidR="0042586A" w:rsidRPr="00B9580D" w:rsidRDefault="0042586A" w:rsidP="0042586A">
            <w:pPr>
              <w:pStyle w:val="B2"/>
              <w:rPr>
                <w:lang w:eastAsia="ko-KR"/>
              </w:rPr>
            </w:pPr>
            <w:r w:rsidRPr="00B9580D">
              <w:rPr>
                <w:lang w:eastAsia="ko-KR"/>
              </w:rPr>
              <w:lastRenderedPageBreak/>
              <w:t>2&gt;</w:t>
            </w:r>
            <w:r w:rsidRPr="00B9580D">
              <w:rPr>
                <w:lang w:eastAsia="ko-KR"/>
              </w:rPr>
              <w:tab/>
              <w:t xml:space="preserve">the set of allowed Subcarrier Spacing index values in </w:t>
            </w:r>
            <w:proofErr w:type="spellStart"/>
            <w:r w:rsidRPr="00B9580D">
              <w:rPr>
                <w:i/>
                <w:lang w:eastAsia="ko-KR"/>
              </w:rPr>
              <w:t>allowedSCS</w:t>
            </w:r>
            <w:proofErr w:type="spellEnd"/>
            <w:r w:rsidRPr="00B9580D">
              <w:rPr>
                <w:i/>
                <w:lang w:eastAsia="ko-KR"/>
              </w:rPr>
              <w:t>-List</w:t>
            </w:r>
            <w:r w:rsidRPr="00B9580D">
              <w:rPr>
                <w:lang w:eastAsia="ko-KR"/>
              </w:rPr>
              <w:t>, if configured, includes the Subcarrier Spacing index associated to the UL grant; and</w:t>
            </w:r>
          </w:p>
          <w:p w14:paraId="472F3D7E" w14:textId="77777777" w:rsidR="0042586A" w:rsidRPr="00B9580D" w:rsidRDefault="0042586A" w:rsidP="0042586A">
            <w:pPr>
              <w:pStyle w:val="B2"/>
              <w:rPr>
                <w:lang w:eastAsia="ko-KR"/>
              </w:rPr>
            </w:pPr>
            <w:r w:rsidRPr="00B9580D">
              <w:rPr>
                <w:lang w:eastAsia="ko-KR"/>
              </w:rPr>
              <w:t>2&gt;</w:t>
            </w:r>
            <w:r w:rsidRPr="00B9580D">
              <w:rPr>
                <w:lang w:eastAsia="ko-KR"/>
              </w:rPr>
              <w:tab/>
            </w:r>
            <w:proofErr w:type="spellStart"/>
            <w:r w:rsidRPr="00B9580D">
              <w:rPr>
                <w:i/>
                <w:lang w:eastAsia="ko-KR"/>
              </w:rPr>
              <w:t>maxPUSCH</w:t>
            </w:r>
            <w:proofErr w:type="spellEnd"/>
            <w:r w:rsidRPr="00B9580D">
              <w:rPr>
                <w:i/>
                <w:lang w:eastAsia="ko-KR"/>
              </w:rPr>
              <w:t>-Duration</w:t>
            </w:r>
            <w:r w:rsidRPr="00B9580D">
              <w:rPr>
                <w:lang w:eastAsia="ko-KR"/>
              </w:rPr>
              <w:t>, if configured, is larger than or equal to the PUSCH transmission duration associated to the UL grant; and</w:t>
            </w:r>
          </w:p>
          <w:p w14:paraId="7A56E5F5" w14:textId="77777777" w:rsidR="0042586A" w:rsidRPr="00B9580D" w:rsidRDefault="0042586A" w:rsidP="0042586A">
            <w:pPr>
              <w:pStyle w:val="B2"/>
              <w:rPr>
                <w:lang w:eastAsia="ko-KR"/>
              </w:rPr>
            </w:pPr>
            <w:r w:rsidRPr="00B9580D">
              <w:rPr>
                <w:lang w:eastAsia="ko-KR"/>
              </w:rPr>
              <w:t>2&gt;</w:t>
            </w:r>
            <w:r w:rsidRPr="00B9580D">
              <w:rPr>
                <w:lang w:eastAsia="ko-KR"/>
              </w:rPr>
              <w:tab/>
            </w:r>
            <w:r w:rsidRPr="00B9580D">
              <w:rPr>
                <w:i/>
                <w:lang w:eastAsia="ko-KR"/>
              </w:rPr>
              <w:t>configuredGrantType1Allowed</w:t>
            </w:r>
            <w:r w:rsidRPr="00B9580D">
              <w:rPr>
                <w:lang w:eastAsia="ko-KR"/>
              </w:rPr>
              <w:t xml:space="preserve">, if configured, is set to </w:t>
            </w:r>
            <w:r w:rsidRPr="00B9580D">
              <w:rPr>
                <w:i/>
                <w:lang w:eastAsia="ko-KR"/>
              </w:rPr>
              <w:t>true</w:t>
            </w:r>
            <w:r w:rsidRPr="00B9580D">
              <w:rPr>
                <w:lang w:eastAsia="ko-KR"/>
              </w:rPr>
              <w:t xml:space="preserve"> in case the UL grant is a Configured Grant Type 1; and</w:t>
            </w:r>
          </w:p>
          <w:p w14:paraId="72C0EA60" w14:textId="77777777" w:rsidR="0042586A" w:rsidRPr="00B9580D" w:rsidRDefault="0042586A" w:rsidP="0042586A">
            <w:pPr>
              <w:pStyle w:val="B2"/>
              <w:rPr>
                <w:lang w:eastAsia="ko-KR"/>
              </w:rPr>
            </w:pPr>
            <w:r w:rsidRPr="00B9580D">
              <w:rPr>
                <w:lang w:eastAsia="ko-KR"/>
              </w:rPr>
              <w:t>2&gt;</w:t>
            </w:r>
            <w:r w:rsidRPr="00B9580D">
              <w:rPr>
                <w:lang w:eastAsia="ko-KR"/>
              </w:rPr>
              <w:tab/>
            </w:r>
            <w:proofErr w:type="spellStart"/>
            <w:r w:rsidRPr="00B9580D">
              <w:rPr>
                <w:i/>
                <w:lang w:eastAsia="ko-KR"/>
              </w:rPr>
              <w:t>allowedServingCells</w:t>
            </w:r>
            <w:proofErr w:type="spellEnd"/>
            <w:r w:rsidRPr="00B9580D">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1DF20F2F" w14:textId="34E0E46E" w:rsidR="0042586A" w:rsidRPr="00CD7E45" w:rsidRDefault="0042586A" w:rsidP="00CD7E45">
            <w:pPr>
              <w:pStyle w:val="NO"/>
              <w:rPr>
                <w:lang w:eastAsia="ko-KR"/>
              </w:rPr>
            </w:pPr>
            <w:r w:rsidRPr="00B9580D">
              <w:rPr>
                <w:lang w:eastAsia="ko-KR"/>
              </w:rPr>
              <w:t>NOTE:</w:t>
            </w:r>
            <w:r w:rsidRPr="00B9580D">
              <w:rPr>
                <w:lang w:eastAsia="ko-KR"/>
              </w:rPr>
              <w:tab/>
              <w:t>The Subcarrier Spacing index, PUSCH transmission duration and Cell information are included in Uplink transmission information received from lower layers for the corresponding scheduled uplink transmission.</w:t>
            </w:r>
          </w:p>
        </w:tc>
      </w:tr>
    </w:tbl>
    <w:p w14:paraId="43C58F1F" w14:textId="5085990B" w:rsidR="00B05DD7" w:rsidRPr="006575C1" w:rsidRDefault="00375407" w:rsidP="009745DC">
      <w:pPr>
        <w:spacing w:before="240"/>
        <w:rPr>
          <w:rFonts w:eastAsia="Arial" w:cs="Arial"/>
        </w:rPr>
      </w:pPr>
      <w:r w:rsidRPr="006575C1">
        <w:rPr>
          <w:rFonts w:eastAsia="Arial" w:cs="Arial"/>
        </w:rPr>
        <w:lastRenderedPageBreak/>
        <w:t xml:space="preserve">We believe </w:t>
      </w:r>
      <w:r w:rsidR="00811211" w:rsidRPr="006575C1">
        <w:rPr>
          <w:rFonts w:eastAsia="Arial" w:cs="Arial"/>
        </w:rPr>
        <w:t xml:space="preserve">that the </w:t>
      </w:r>
      <w:r w:rsidR="00454AE0" w:rsidRPr="006575C1">
        <w:rPr>
          <w:rFonts w:eastAsia="Arial" w:cs="Arial"/>
        </w:rPr>
        <w:t>logical channel selection framework above must be extended t</w:t>
      </w:r>
      <w:r w:rsidR="00B05DD7" w:rsidRPr="006575C1">
        <w:rPr>
          <w:rFonts w:eastAsia="Arial" w:cs="Arial"/>
        </w:rPr>
        <w:t xml:space="preserve">o accommodate </w:t>
      </w:r>
      <w:r w:rsidR="00C4406D" w:rsidRPr="006575C1">
        <w:rPr>
          <w:rFonts w:eastAsia="Arial" w:cs="Arial"/>
        </w:rPr>
        <w:t xml:space="preserve">SL transmissions </w:t>
      </w:r>
      <w:r w:rsidR="00454AE0" w:rsidRPr="006575C1">
        <w:rPr>
          <w:rFonts w:eastAsia="Arial" w:cs="Arial"/>
        </w:rPr>
        <w:t xml:space="preserve">with and without HARQ feedback. </w:t>
      </w:r>
      <w:r w:rsidR="00C069EC">
        <w:rPr>
          <w:rFonts w:eastAsia="Arial" w:cs="Arial"/>
        </w:rPr>
        <w:t>To this end:</w:t>
      </w:r>
    </w:p>
    <w:p w14:paraId="0A9CE89D" w14:textId="77777777" w:rsidR="00F36037" w:rsidRDefault="006575C1" w:rsidP="006575C1">
      <w:pPr>
        <w:pStyle w:val="ListParagraph"/>
        <w:numPr>
          <w:ilvl w:val="0"/>
          <w:numId w:val="31"/>
        </w:numPr>
        <w:rPr>
          <w:rFonts w:ascii="Arial" w:eastAsia="Arial" w:hAnsi="Arial" w:cs="Arial"/>
          <w:sz w:val="20"/>
          <w:szCs w:val="20"/>
        </w:rPr>
      </w:pPr>
      <w:r w:rsidRPr="00CD7E45">
        <w:rPr>
          <w:rFonts w:ascii="Arial" w:eastAsia="Arial" w:hAnsi="Arial" w:cs="Arial"/>
          <w:sz w:val="20"/>
          <w:szCs w:val="20"/>
        </w:rPr>
        <w:t>Each sidelink grant</w:t>
      </w:r>
      <w:r w:rsidR="00C069EC">
        <w:rPr>
          <w:rFonts w:ascii="Arial" w:eastAsia="Arial" w:hAnsi="Arial" w:cs="Arial"/>
          <w:sz w:val="20"/>
          <w:szCs w:val="20"/>
        </w:rPr>
        <w:t xml:space="preserve"> indicates whether SL HARQ feedback is to be requested by the transmitter UE or not.</w:t>
      </w:r>
      <w:r w:rsidR="00205195">
        <w:rPr>
          <w:rFonts w:ascii="Arial" w:eastAsia="Arial" w:hAnsi="Arial" w:cs="Arial"/>
          <w:sz w:val="20"/>
          <w:szCs w:val="20"/>
        </w:rPr>
        <w:t xml:space="preserve"> </w:t>
      </w:r>
    </w:p>
    <w:p w14:paraId="6B76DC3D" w14:textId="77777777" w:rsidR="00DA7243" w:rsidRDefault="00205195" w:rsidP="00F36037">
      <w:pPr>
        <w:pStyle w:val="ListParagraph"/>
        <w:numPr>
          <w:ilvl w:val="1"/>
          <w:numId w:val="31"/>
        </w:numPr>
        <w:rPr>
          <w:rFonts w:ascii="Arial" w:eastAsia="Arial" w:hAnsi="Arial" w:cs="Arial"/>
          <w:sz w:val="20"/>
          <w:szCs w:val="20"/>
        </w:rPr>
      </w:pPr>
      <w:r>
        <w:rPr>
          <w:rFonts w:ascii="Arial" w:eastAsia="Arial" w:hAnsi="Arial" w:cs="Arial"/>
          <w:sz w:val="20"/>
          <w:szCs w:val="20"/>
        </w:rPr>
        <w:t>For dynamic grant, this is indicated in DCI</w:t>
      </w:r>
      <w:r w:rsidR="00465583">
        <w:rPr>
          <w:rFonts w:ascii="Arial" w:eastAsia="Arial" w:hAnsi="Arial" w:cs="Arial"/>
          <w:sz w:val="20"/>
          <w:szCs w:val="20"/>
        </w:rPr>
        <w:t xml:space="preserve">. Signaling details </w:t>
      </w:r>
      <w:r w:rsidR="00DA7243">
        <w:rPr>
          <w:rFonts w:ascii="Arial" w:eastAsia="Arial" w:hAnsi="Arial" w:cs="Arial"/>
          <w:sz w:val="20"/>
          <w:szCs w:val="20"/>
        </w:rPr>
        <w:t>are up to RAN1.</w:t>
      </w:r>
    </w:p>
    <w:p w14:paraId="5417C830" w14:textId="2C4BE69E" w:rsidR="006575C1" w:rsidRDefault="00DA7243" w:rsidP="00CD7E45">
      <w:pPr>
        <w:pStyle w:val="ListParagraph"/>
        <w:numPr>
          <w:ilvl w:val="1"/>
          <w:numId w:val="31"/>
        </w:numPr>
        <w:rPr>
          <w:rFonts w:ascii="Arial" w:eastAsia="Arial" w:hAnsi="Arial" w:cs="Arial"/>
          <w:sz w:val="20"/>
          <w:szCs w:val="20"/>
        </w:rPr>
      </w:pPr>
      <w:r>
        <w:rPr>
          <w:rFonts w:ascii="Arial" w:eastAsia="Arial" w:hAnsi="Arial" w:cs="Arial"/>
          <w:sz w:val="20"/>
          <w:szCs w:val="20"/>
        </w:rPr>
        <w:t>For configured grant, this is part of the RRC configuration of the grant.</w:t>
      </w:r>
      <w:r w:rsidR="00F36037">
        <w:rPr>
          <w:rFonts w:ascii="Arial" w:eastAsia="Arial" w:hAnsi="Arial" w:cs="Arial"/>
          <w:sz w:val="20"/>
          <w:szCs w:val="20"/>
        </w:rPr>
        <w:t xml:space="preserve"> </w:t>
      </w:r>
    </w:p>
    <w:p w14:paraId="03D63928" w14:textId="3C11314C" w:rsidR="00C069EC" w:rsidRPr="00CF47B9" w:rsidRDefault="003C61D3" w:rsidP="00CD7E45">
      <w:pPr>
        <w:pStyle w:val="ListParagraph"/>
        <w:numPr>
          <w:ilvl w:val="0"/>
          <w:numId w:val="31"/>
        </w:numPr>
        <w:jc w:val="both"/>
        <w:rPr>
          <w:rFonts w:eastAsia="Arial" w:cs="Arial"/>
        </w:rPr>
      </w:pPr>
      <w:r>
        <w:rPr>
          <w:rFonts w:ascii="Arial" w:eastAsia="Arial" w:hAnsi="Arial" w:cs="Arial"/>
          <w:sz w:val="20"/>
          <w:szCs w:val="20"/>
        </w:rPr>
        <w:t xml:space="preserve">In terms of MAC PDU multiplexing, </w:t>
      </w:r>
      <w:r w:rsidR="00DE4774">
        <w:rPr>
          <w:rFonts w:ascii="Arial" w:eastAsia="Arial" w:hAnsi="Arial" w:cs="Arial"/>
          <w:sz w:val="20"/>
          <w:szCs w:val="20"/>
        </w:rPr>
        <w:t>the following options are feasible:</w:t>
      </w:r>
    </w:p>
    <w:p w14:paraId="5A5F6C29" w14:textId="77777777" w:rsidR="009A3459" w:rsidRPr="00CF47B9" w:rsidRDefault="009A3459" w:rsidP="00CF47B9">
      <w:pPr>
        <w:pStyle w:val="ListParagraph"/>
        <w:numPr>
          <w:ilvl w:val="1"/>
          <w:numId w:val="31"/>
        </w:numPr>
        <w:rPr>
          <w:rFonts w:ascii="Arial" w:eastAsia="Arial" w:hAnsi="Arial" w:cs="Arial"/>
          <w:sz w:val="20"/>
        </w:rPr>
      </w:pPr>
      <w:r w:rsidRPr="00CF47B9">
        <w:rPr>
          <w:rFonts w:ascii="Arial" w:eastAsia="Arial" w:hAnsi="Arial" w:cs="Arial"/>
          <w:sz w:val="20"/>
        </w:rPr>
        <w:t>Only LCHs with same SL HARQ behavior are multiplexed together.</w:t>
      </w:r>
    </w:p>
    <w:p w14:paraId="090169BE" w14:textId="00A583CC" w:rsidR="00DE4774" w:rsidRPr="00CF47B9" w:rsidRDefault="009A3459" w:rsidP="00CF47B9">
      <w:pPr>
        <w:pStyle w:val="ListParagraph"/>
        <w:numPr>
          <w:ilvl w:val="1"/>
          <w:numId w:val="31"/>
        </w:numPr>
        <w:rPr>
          <w:rFonts w:ascii="Arial" w:eastAsia="Arial" w:hAnsi="Arial" w:cs="Arial"/>
          <w:sz w:val="20"/>
        </w:rPr>
      </w:pPr>
      <w:r w:rsidRPr="00CF47B9">
        <w:rPr>
          <w:rFonts w:ascii="Arial" w:eastAsia="Arial" w:hAnsi="Arial" w:cs="Arial"/>
          <w:sz w:val="20"/>
        </w:rPr>
        <w:t xml:space="preserve">LCHs with different SL HARQ behaviors can be multiplexed into the same MAC PDU. </w:t>
      </w:r>
      <w:r w:rsidR="000246C7" w:rsidRPr="00CF47B9">
        <w:rPr>
          <w:rFonts w:ascii="Arial" w:eastAsia="Arial" w:hAnsi="Arial" w:cs="Arial"/>
          <w:sz w:val="20"/>
        </w:rPr>
        <w:t>Whether the</w:t>
      </w:r>
      <w:r w:rsidRPr="00CF47B9">
        <w:rPr>
          <w:rFonts w:ascii="Arial" w:eastAsia="Arial" w:hAnsi="Arial" w:cs="Arial"/>
          <w:sz w:val="20"/>
        </w:rPr>
        <w:t xml:space="preserve"> generated MAC PDU requests ACK/NACK feedback </w:t>
      </w:r>
      <w:r w:rsidR="000246C7" w:rsidRPr="00CF47B9">
        <w:rPr>
          <w:rFonts w:ascii="Arial" w:eastAsia="Arial" w:hAnsi="Arial" w:cs="Arial"/>
          <w:sz w:val="20"/>
        </w:rPr>
        <w:t xml:space="preserve">follows what indicated </w:t>
      </w:r>
      <w:r w:rsidR="001B78EB" w:rsidRPr="00CF47B9">
        <w:rPr>
          <w:rFonts w:ascii="Arial" w:eastAsia="Arial" w:hAnsi="Arial" w:cs="Arial"/>
          <w:sz w:val="20"/>
        </w:rPr>
        <w:t>by the NW</w:t>
      </w:r>
      <w:r w:rsidR="00F27432" w:rsidRPr="00CF47B9">
        <w:rPr>
          <w:rFonts w:ascii="Arial" w:eastAsia="Arial" w:hAnsi="Arial" w:cs="Arial"/>
          <w:sz w:val="20"/>
        </w:rPr>
        <w:t xml:space="preserve">, and LCHs request HARQ feedback cannot </w:t>
      </w:r>
      <w:r w:rsidR="00B47083" w:rsidRPr="00CF47B9">
        <w:rPr>
          <w:rFonts w:ascii="Arial" w:eastAsia="Arial" w:hAnsi="Arial" w:cs="Arial"/>
          <w:sz w:val="20"/>
        </w:rPr>
        <w:t>be multiplexed into a MAC PDU does not request HARQ feedback.</w:t>
      </w:r>
    </w:p>
    <w:p w14:paraId="4864FCFC" w14:textId="387CF415" w:rsidR="00E86320" w:rsidRDefault="008C440E" w:rsidP="005324E3">
      <w:pPr>
        <w:rPr>
          <w:rFonts w:eastAsia="Arial" w:cs="Arial"/>
        </w:rPr>
      </w:pPr>
      <w:r>
        <w:rPr>
          <w:rFonts w:eastAsia="Arial" w:cs="Arial"/>
        </w:rPr>
        <w:t xml:space="preserve">Given a grant (dynamic or configured), the UE must follow the indication regarding whether to </w:t>
      </w:r>
      <w:r w:rsidR="00C14B16">
        <w:rPr>
          <w:rFonts w:eastAsia="Arial" w:cs="Arial"/>
        </w:rPr>
        <w:t xml:space="preserve">request SL HARQ feedback or not. This is important because, </w:t>
      </w:r>
      <w:r w:rsidR="00C14B16">
        <w:rPr>
          <w:rFonts w:eastAsia="Arial"/>
          <w:lang w:val="en-US"/>
        </w:rPr>
        <w:t xml:space="preserve">per RAN1 agreements, the SL HARQ feedback is reported to the </w:t>
      </w:r>
      <w:proofErr w:type="spellStart"/>
      <w:r w:rsidR="00C14B16">
        <w:rPr>
          <w:rFonts w:eastAsia="Arial"/>
          <w:lang w:val="en-US"/>
        </w:rPr>
        <w:t>gNB</w:t>
      </w:r>
      <w:proofErr w:type="spellEnd"/>
      <w:r w:rsidR="00C14B16">
        <w:rPr>
          <w:rFonts w:eastAsia="Arial"/>
          <w:lang w:val="en-US"/>
        </w:rPr>
        <w:t xml:space="preserve"> by the transmitter UE. If the decision of requesting feedback were left to the UE, the </w:t>
      </w:r>
      <w:proofErr w:type="spellStart"/>
      <w:r w:rsidR="00C14B16">
        <w:rPr>
          <w:rFonts w:eastAsia="Arial"/>
          <w:lang w:val="en-US"/>
        </w:rPr>
        <w:t>gNB</w:t>
      </w:r>
      <w:proofErr w:type="spellEnd"/>
      <w:r w:rsidR="00C14B16">
        <w:rPr>
          <w:rFonts w:eastAsia="Arial"/>
          <w:lang w:val="en-US"/>
        </w:rPr>
        <w:t xml:space="preserve"> would not know whether to expect </w:t>
      </w:r>
      <w:r w:rsidR="00C14B16" w:rsidRPr="005A7DD6">
        <w:rPr>
          <w:rFonts w:eastAsia="Arial"/>
          <w:lang w:val="en-US"/>
        </w:rPr>
        <w:t>HARQ ACK/NACK report</w:t>
      </w:r>
      <w:r w:rsidR="00C14B16">
        <w:rPr>
          <w:rFonts w:eastAsia="Arial"/>
          <w:lang w:val="en-US"/>
        </w:rPr>
        <w:t xml:space="preserve"> or not.</w:t>
      </w:r>
      <w:bookmarkEnd w:id="27"/>
    </w:p>
    <w:p w14:paraId="66697B9B" w14:textId="6F11AA10" w:rsidR="00E86320" w:rsidRDefault="00E86320" w:rsidP="00E86320">
      <w:pPr>
        <w:pStyle w:val="Proposal"/>
        <w:tabs>
          <w:tab w:val="num" w:pos="1304"/>
        </w:tabs>
        <w:overflowPunct/>
        <w:autoSpaceDE/>
        <w:autoSpaceDN/>
        <w:adjustRightInd/>
        <w:spacing w:after="160" w:line="259" w:lineRule="auto"/>
        <w:ind w:left="1304" w:hanging="1304"/>
        <w:jc w:val="left"/>
        <w:textAlignment w:val="auto"/>
      </w:pPr>
      <w:bookmarkStart w:id="29" w:name="_Toc16773744"/>
      <w:r>
        <w:t>For dynamic grant, DCI indicates whether SL HARQ feedback is to be requested or not. Signalling details up to RAN1.</w:t>
      </w:r>
      <w:bookmarkEnd w:id="29"/>
      <w:r>
        <w:t xml:space="preserve"> </w:t>
      </w:r>
    </w:p>
    <w:p w14:paraId="197E9B66" w14:textId="3D482D82" w:rsidR="00D049C1" w:rsidRDefault="00D049C1" w:rsidP="00D049C1">
      <w:pPr>
        <w:pStyle w:val="Proposal"/>
        <w:tabs>
          <w:tab w:val="num" w:pos="1304"/>
        </w:tabs>
        <w:overflowPunct/>
        <w:autoSpaceDE/>
        <w:autoSpaceDN/>
        <w:adjustRightInd/>
        <w:spacing w:after="160" w:line="259" w:lineRule="auto"/>
        <w:ind w:left="1304" w:hanging="1304"/>
        <w:jc w:val="left"/>
        <w:textAlignment w:val="auto"/>
      </w:pPr>
      <w:bookmarkStart w:id="30" w:name="_Toc16773745"/>
      <w:r>
        <w:t>For configured grant (type-1 and type-2), RRC configuration indicates whether SL HARQ feedback is to be requested or not.</w:t>
      </w:r>
      <w:bookmarkEnd w:id="30"/>
      <w:r>
        <w:t xml:space="preserve">  </w:t>
      </w:r>
    </w:p>
    <w:p w14:paraId="5054351A" w14:textId="77777777" w:rsidR="00252576" w:rsidRDefault="001B78EB" w:rsidP="00252576">
      <w:pPr>
        <w:pStyle w:val="Proposal"/>
        <w:tabs>
          <w:tab w:val="num" w:pos="1304"/>
        </w:tabs>
        <w:overflowPunct/>
        <w:autoSpaceDE/>
        <w:autoSpaceDN/>
        <w:adjustRightInd/>
        <w:spacing w:after="160" w:line="259" w:lineRule="auto"/>
        <w:ind w:left="1304" w:hanging="1304"/>
        <w:jc w:val="left"/>
        <w:textAlignment w:val="auto"/>
      </w:pPr>
      <w:bookmarkStart w:id="31" w:name="_Toc16773746"/>
      <w:r>
        <w:t>For Mode 1 MAC PDU multiplexing, RAN2 discusses the following two options:</w:t>
      </w:r>
      <w:bookmarkEnd w:id="31"/>
    </w:p>
    <w:p w14:paraId="2C6A822E" w14:textId="77777777" w:rsidR="00252576" w:rsidRDefault="001B78EB" w:rsidP="00252576">
      <w:pPr>
        <w:pStyle w:val="Proposal"/>
        <w:numPr>
          <w:ilvl w:val="1"/>
          <w:numId w:val="3"/>
        </w:numPr>
        <w:overflowPunct/>
        <w:autoSpaceDE/>
        <w:autoSpaceDN/>
        <w:adjustRightInd/>
        <w:spacing w:after="160" w:line="259" w:lineRule="auto"/>
        <w:jc w:val="left"/>
        <w:textAlignment w:val="auto"/>
      </w:pPr>
      <w:bookmarkStart w:id="32" w:name="_Toc16773747"/>
      <w:r w:rsidRPr="00252576">
        <w:t xml:space="preserve">Only LCHs with same SL HARQ </w:t>
      </w:r>
      <w:proofErr w:type="spellStart"/>
      <w:r w:rsidRPr="00252576">
        <w:t>behavior</w:t>
      </w:r>
      <w:proofErr w:type="spellEnd"/>
      <w:r w:rsidRPr="00252576">
        <w:t xml:space="preserve"> are multiplexed together.</w:t>
      </w:r>
      <w:bookmarkEnd w:id="32"/>
    </w:p>
    <w:p w14:paraId="5EF7ABFC" w14:textId="550B4532" w:rsidR="001B78EB" w:rsidRPr="00252576" w:rsidRDefault="001B78EB" w:rsidP="00252576">
      <w:pPr>
        <w:pStyle w:val="Proposal"/>
        <w:numPr>
          <w:ilvl w:val="1"/>
          <w:numId w:val="3"/>
        </w:numPr>
        <w:overflowPunct/>
        <w:autoSpaceDE/>
        <w:autoSpaceDN/>
        <w:adjustRightInd/>
        <w:spacing w:after="160" w:line="259" w:lineRule="auto"/>
        <w:jc w:val="left"/>
        <w:textAlignment w:val="auto"/>
      </w:pPr>
      <w:bookmarkStart w:id="33" w:name="_Toc16773748"/>
      <w:r w:rsidRPr="00252576">
        <w:t>LCHs with different SL HARQ behaviors can be multiplexed into the same MAC PDU. Whether the generated MAC PDU requests ACK/NACK feedback follows what indicated by the NW</w:t>
      </w:r>
      <w:r w:rsidR="0000562F" w:rsidRPr="00252576">
        <w:t>, a</w:t>
      </w:r>
      <w:r w:rsidR="00636D7A" w:rsidRPr="00252576">
        <w:t>nd LCHs request HARQ feedback cannot be multiplexed into a MAC PDU does not request HARQ feedback.</w:t>
      </w:r>
      <w:bookmarkEnd w:id="33"/>
    </w:p>
    <w:p w14:paraId="76E71624" w14:textId="77777777" w:rsidR="001B78EB" w:rsidRDefault="001B78EB" w:rsidP="00CF47B9">
      <w:pPr>
        <w:pStyle w:val="Proposal"/>
        <w:numPr>
          <w:ilvl w:val="0"/>
          <w:numId w:val="0"/>
        </w:numPr>
        <w:overflowPunct/>
        <w:autoSpaceDE/>
        <w:autoSpaceDN/>
        <w:adjustRightInd/>
        <w:spacing w:after="160" w:line="259" w:lineRule="auto"/>
        <w:ind w:left="1440"/>
        <w:jc w:val="left"/>
        <w:textAlignment w:val="auto"/>
      </w:pPr>
    </w:p>
    <w:p w14:paraId="625328B5" w14:textId="3671B440" w:rsidR="0050138F" w:rsidRPr="00CD7E45" w:rsidRDefault="0050138F" w:rsidP="005324E3">
      <w:pPr>
        <w:rPr>
          <w:rFonts w:eastAsia="Arial"/>
        </w:rPr>
      </w:pPr>
      <w:r>
        <w:rPr>
          <w:rFonts w:eastAsia="Arial"/>
        </w:rPr>
        <w:t xml:space="preserve">In </w:t>
      </w:r>
      <w:r>
        <w:rPr>
          <w:rFonts w:eastAsia="Arial"/>
        </w:rPr>
        <w:fldChar w:fldCharType="begin"/>
      </w:r>
      <w:r>
        <w:rPr>
          <w:rFonts w:eastAsia="Arial"/>
        </w:rPr>
        <w:instrText xml:space="preserve"> REF _Ref16079763 \h  \* MERGEFORMAT </w:instrText>
      </w:r>
      <w:r>
        <w:rPr>
          <w:rFonts w:eastAsia="Arial"/>
        </w:rPr>
      </w:r>
      <w:r>
        <w:rPr>
          <w:rFonts w:eastAsia="Arial"/>
        </w:rPr>
        <w:fldChar w:fldCharType="separate"/>
      </w:r>
      <w:r w:rsidRPr="00CD7E45">
        <w:rPr>
          <w:rFonts w:eastAsia="Arial"/>
        </w:rPr>
        <w:t>Figure 1</w:t>
      </w:r>
      <w:r>
        <w:rPr>
          <w:rFonts w:eastAsia="Arial"/>
        </w:rPr>
        <w:fldChar w:fldCharType="end"/>
      </w:r>
      <w:r>
        <w:rPr>
          <w:rFonts w:eastAsia="Arial"/>
        </w:rPr>
        <w:t>, we have illustrated the use of two configured grants</w:t>
      </w:r>
      <w:r w:rsidR="00D4494E">
        <w:rPr>
          <w:rFonts w:eastAsia="Arial"/>
        </w:rPr>
        <w:t xml:space="preserve">, </w:t>
      </w:r>
      <w:r>
        <w:rPr>
          <w:rFonts w:eastAsia="Arial"/>
        </w:rPr>
        <w:t xml:space="preserve">one </w:t>
      </w:r>
      <w:r w:rsidR="00D4494E">
        <w:rPr>
          <w:rFonts w:eastAsia="Arial"/>
        </w:rPr>
        <w:t xml:space="preserve">with SL HARQ feedback resources (blue) and one without them, for transmission of </w:t>
      </w:r>
      <w:r w:rsidR="00665E51">
        <w:rPr>
          <w:rFonts w:eastAsia="Arial"/>
        </w:rPr>
        <w:t>different LCHs.</w:t>
      </w:r>
    </w:p>
    <w:p w14:paraId="7B7D6999" w14:textId="7161B02B" w:rsidR="001B48D5" w:rsidRDefault="00FD387E" w:rsidP="00CD7E45">
      <w:pPr>
        <w:keepNext/>
        <w:jc w:val="center"/>
      </w:pPr>
      <w:r w:rsidRPr="00FD387E">
        <w:rPr>
          <w:noProof/>
        </w:rPr>
        <w:lastRenderedPageBreak/>
        <w:t xml:space="preserve"> </w:t>
      </w:r>
      <w:r>
        <w:rPr>
          <w:noProof/>
        </w:rPr>
        <w:drawing>
          <wp:inline distT="0" distB="0" distL="0" distR="0" wp14:anchorId="0359694C" wp14:editId="664DADD6">
            <wp:extent cx="6120765" cy="1353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353185"/>
                    </a:xfrm>
                    <a:prstGeom prst="rect">
                      <a:avLst/>
                    </a:prstGeom>
                  </pic:spPr>
                </pic:pic>
              </a:graphicData>
            </a:graphic>
          </wp:inline>
        </w:drawing>
      </w:r>
    </w:p>
    <w:p w14:paraId="01F08266" w14:textId="678EE9CD" w:rsidR="001B48D5" w:rsidRPr="00CD7E45" w:rsidRDefault="001B48D5" w:rsidP="00CD7E45">
      <w:pPr>
        <w:pStyle w:val="Caption"/>
        <w:jc w:val="center"/>
        <w:rPr>
          <w:rFonts w:eastAsia="Arial"/>
          <w:b/>
          <w:strike/>
        </w:rPr>
      </w:pPr>
      <w:bookmarkStart w:id="34" w:name="_Ref16079763"/>
      <w:r w:rsidRPr="00CD7E45">
        <w:rPr>
          <w:b/>
          <w:i w:val="0"/>
          <w:color w:val="auto"/>
        </w:rPr>
        <w:t xml:space="preserve">Figure </w:t>
      </w:r>
      <w:r w:rsidRPr="00CD7E45">
        <w:rPr>
          <w:b/>
          <w:i w:val="0"/>
          <w:color w:val="auto"/>
        </w:rPr>
        <w:fldChar w:fldCharType="begin"/>
      </w:r>
      <w:r w:rsidRPr="00CD7E45">
        <w:rPr>
          <w:b/>
          <w:i w:val="0"/>
          <w:color w:val="auto"/>
        </w:rPr>
        <w:instrText xml:space="preserve"> SEQ Figure \* ARABIC </w:instrText>
      </w:r>
      <w:r w:rsidRPr="00CD7E45">
        <w:rPr>
          <w:b/>
          <w:i w:val="0"/>
          <w:color w:val="auto"/>
        </w:rPr>
        <w:fldChar w:fldCharType="separate"/>
      </w:r>
      <w:r w:rsidRPr="00CD7E45">
        <w:rPr>
          <w:b/>
          <w:i w:val="0"/>
          <w:noProof/>
          <w:color w:val="auto"/>
        </w:rPr>
        <w:t>1</w:t>
      </w:r>
      <w:r w:rsidRPr="00CD7E45">
        <w:rPr>
          <w:b/>
          <w:i w:val="0"/>
          <w:color w:val="auto"/>
        </w:rPr>
        <w:fldChar w:fldCharType="end"/>
      </w:r>
      <w:bookmarkEnd w:id="34"/>
      <w:r w:rsidR="00DF4513">
        <w:rPr>
          <w:b/>
          <w:i w:val="0"/>
          <w:color w:val="auto"/>
        </w:rPr>
        <w:t xml:space="preserve">. </w:t>
      </w:r>
      <w:r w:rsidR="008D15AE">
        <w:rPr>
          <w:b/>
          <w:i w:val="0"/>
          <w:color w:val="auto"/>
        </w:rPr>
        <w:t xml:space="preserve">In blue (red), </w:t>
      </w:r>
      <w:r w:rsidR="00AA1B3A">
        <w:rPr>
          <w:b/>
          <w:i w:val="0"/>
          <w:color w:val="auto"/>
        </w:rPr>
        <w:t>a c</w:t>
      </w:r>
      <w:r w:rsidR="00DF4513">
        <w:rPr>
          <w:b/>
          <w:i w:val="0"/>
          <w:color w:val="auto"/>
        </w:rPr>
        <w:t xml:space="preserve">onfigured grant </w:t>
      </w:r>
      <w:r w:rsidR="00BA7D39">
        <w:rPr>
          <w:b/>
          <w:i w:val="0"/>
          <w:color w:val="auto"/>
        </w:rPr>
        <w:t>with</w:t>
      </w:r>
      <w:r w:rsidR="003014F6">
        <w:rPr>
          <w:b/>
          <w:i w:val="0"/>
          <w:color w:val="auto"/>
        </w:rPr>
        <w:t xml:space="preserve"> (</w:t>
      </w:r>
      <w:r w:rsidR="00BA7D39">
        <w:rPr>
          <w:b/>
          <w:i w:val="0"/>
          <w:color w:val="auto"/>
        </w:rPr>
        <w:t>without</w:t>
      </w:r>
      <w:r w:rsidR="003014F6">
        <w:rPr>
          <w:b/>
          <w:i w:val="0"/>
          <w:color w:val="auto"/>
        </w:rPr>
        <w:t>)</w:t>
      </w:r>
      <w:r w:rsidR="00BA7D39">
        <w:rPr>
          <w:b/>
          <w:i w:val="0"/>
          <w:color w:val="auto"/>
        </w:rPr>
        <w:t xml:space="preserve"> </w:t>
      </w:r>
      <w:r w:rsidR="003014F6">
        <w:rPr>
          <w:b/>
          <w:i w:val="0"/>
          <w:color w:val="auto"/>
        </w:rPr>
        <w:t>SL HARQ feedback resource</w:t>
      </w:r>
      <w:r w:rsidR="002B683F">
        <w:rPr>
          <w:b/>
          <w:i w:val="0"/>
          <w:color w:val="auto"/>
        </w:rPr>
        <w:t xml:space="preserve"> used for transmission of </w:t>
      </w:r>
      <w:r w:rsidR="007905BA">
        <w:rPr>
          <w:b/>
          <w:i w:val="0"/>
          <w:color w:val="auto"/>
        </w:rPr>
        <w:t xml:space="preserve">TBs carrying LCHs </w:t>
      </w:r>
      <w:r w:rsidR="00D360FD">
        <w:rPr>
          <w:b/>
          <w:i w:val="0"/>
          <w:color w:val="auto"/>
        </w:rPr>
        <w:t>for which SL HARQ feedback is enabled (disabled).</w:t>
      </w:r>
    </w:p>
    <w:p w14:paraId="4E8FB776" w14:textId="6AA383CE" w:rsidR="00E76378" w:rsidRDefault="006E332D">
      <w:r w:rsidRPr="00DF1A4F">
        <w:rPr>
          <w:rFonts w:eastAsia="Arial" w:cs="Arial"/>
        </w:rPr>
        <w:t>So far</w:t>
      </w:r>
      <w:r w:rsidR="007537D2" w:rsidRPr="00DF1A4F">
        <w:rPr>
          <w:rFonts w:cs="Arial"/>
        </w:rPr>
        <w:t xml:space="preserve">, we discuss an aspect related to the interaction between </w:t>
      </w:r>
      <w:proofErr w:type="spellStart"/>
      <w:r w:rsidR="007537D2" w:rsidRPr="00DF1A4F">
        <w:rPr>
          <w:rFonts w:cs="Arial"/>
        </w:rPr>
        <w:t>gNB</w:t>
      </w:r>
      <w:proofErr w:type="spellEnd"/>
      <w:r w:rsidR="007537D2" w:rsidRPr="00DF1A4F">
        <w:rPr>
          <w:rFonts w:cs="Arial"/>
        </w:rPr>
        <w:t xml:space="preserve"> and UE for </w:t>
      </w:r>
      <w:r w:rsidR="004A1F9B" w:rsidRPr="00DF1A4F">
        <w:rPr>
          <w:rFonts w:cs="Arial"/>
        </w:rPr>
        <w:t xml:space="preserve">retransmission. For UL transmissions, </w:t>
      </w:r>
      <w:r w:rsidR="00D0305E" w:rsidRPr="00DF1A4F">
        <w:rPr>
          <w:rFonts w:cs="Arial"/>
        </w:rPr>
        <w:t xml:space="preserve">both </w:t>
      </w:r>
      <w:proofErr w:type="spellStart"/>
      <w:r w:rsidR="004A1F9B" w:rsidRPr="00DF1A4F">
        <w:rPr>
          <w:rFonts w:cs="Arial"/>
        </w:rPr>
        <w:t>gNB</w:t>
      </w:r>
      <w:proofErr w:type="spellEnd"/>
      <w:r w:rsidR="004A1F9B" w:rsidRPr="00DF1A4F">
        <w:rPr>
          <w:rFonts w:cs="Arial"/>
        </w:rPr>
        <w:t xml:space="preserve"> </w:t>
      </w:r>
      <w:r w:rsidR="00D0305E" w:rsidRPr="00DF1A4F">
        <w:rPr>
          <w:rFonts w:cs="Arial"/>
        </w:rPr>
        <w:t xml:space="preserve">and UE </w:t>
      </w:r>
      <w:r w:rsidR="00564B2B" w:rsidRPr="00DF1A4F">
        <w:rPr>
          <w:rFonts w:cs="Arial"/>
        </w:rPr>
        <w:t xml:space="preserve">know whether a grant is used for transmission of a new TB or for a retransmission of an existing TB. </w:t>
      </w:r>
      <w:r w:rsidR="00F3013A" w:rsidRPr="00DF1A4F">
        <w:rPr>
          <w:rFonts w:cs="Arial"/>
        </w:rPr>
        <w:t xml:space="preserve">For </w:t>
      </w:r>
      <w:proofErr w:type="spellStart"/>
      <w:r w:rsidR="00F3013A" w:rsidRPr="00DF1A4F">
        <w:rPr>
          <w:rFonts w:cs="Arial"/>
        </w:rPr>
        <w:t>sidelink</w:t>
      </w:r>
      <w:proofErr w:type="spellEnd"/>
      <w:r w:rsidR="00F3013A" w:rsidRPr="00DF1A4F">
        <w:rPr>
          <w:rFonts w:cs="Arial"/>
        </w:rPr>
        <w:t>,</w:t>
      </w:r>
      <w:r w:rsidR="00676111">
        <w:t xml:space="preserve"> w</w:t>
      </w:r>
      <w:r w:rsidR="00471694">
        <w:t xml:space="preserve">hen </w:t>
      </w:r>
      <w:proofErr w:type="spellStart"/>
      <w:r w:rsidR="005C4F6A">
        <w:t>gNB</w:t>
      </w:r>
      <w:proofErr w:type="spellEnd"/>
      <w:r w:rsidR="005C4F6A">
        <w:t xml:space="preserve"> assigns a SL grant for UE to retransmit a</w:t>
      </w:r>
      <w:r w:rsidR="00CE7E18">
        <w:t>n</w:t>
      </w:r>
      <w:r w:rsidR="005C4F6A">
        <w:t xml:space="preserve"> existing MAC PDU in the HARQ buffer, the grant size </w:t>
      </w:r>
      <w:proofErr w:type="gramStart"/>
      <w:r w:rsidR="005C4F6A">
        <w:t>has to</w:t>
      </w:r>
      <w:proofErr w:type="gramEnd"/>
      <w:r w:rsidR="005C4F6A">
        <w:t xml:space="preserve"> match </w:t>
      </w:r>
      <w:r w:rsidR="00CE7E18">
        <w:t xml:space="preserve">a combination of TB size and MCS. One simple way to </w:t>
      </w:r>
      <w:r w:rsidR="003E1FDF">
        <w:t xml:space="preserve">ensure that is </w:t>
      </w:r>
      <w:r w:rsidR="00F90A14">
        <w:t>to provide a SL grant of the same size as the previous SL grant</w:t>
      </w:r>
      <w:r w:rsidR="00C4293C">
        <w:t xml:space="preserve"> for initial transmission. </w:t>
      </w:r>
      <w:r w:rsidR="007E2381">
        <w:t xml:space="preserve">On the other hand, UE </w:t>
      </w:r>
      <w:proofErr w:type="gramStart"/>
      <w:r w:rsidR="007E2381">
        <w:t>has to</w:t>
      </w:r>
      <w:proofErr w:type="gramEnd"/>
      <w:r w:rsidR="007E2381">
        <w:t xml:space="preserve"> understand this particular SL grant is for retransmission only while cannot be used for </w:t>
      </w:r>
      <w:r w:rsidR="00800248">
        <w:t xml:space="preserve">any other </w:t>
      </w:r>
      <w:r w:rsidR="005A3CDE">
        <w:t>initial transmission.</w:t>
      </w:r>
      <w:r w:rsidR="00E76378">
        <w:t xml:space="preserve"> </w:t>
      </w:r>
      <w:r w:rsidR="00270652">
        <w:t xml:space="preserve">For example, assuming </w:t>
      </w:r>
      <w:proofErr w:type="spellStart"/>
      <w:r w:rsidR="00BD416E">
        <w:t>gNB</w:t>
      </w:r>
      <w:proofErr w:type="spellEnd"/>
      <w:r w:rsidR="00BD416E">
        <w:t xml:space="preserve"> assigns SL grant#1 to retransmit TB#1</w:t>
      </w:r>
      <w:r w:rsidR="00E37CB8">
        <w:t xml:space="preserve"> and waits for ACK/NACK feedback</w:t>
      </w:r>
      <w:r w:rsidR="00BD416E">
        <w:t xml:space="preserve">, but UE uses </w:t>
      </w:r>
      <w:r w:rsidR="00E37CB8">
        <w:t xml:space="preserve">SL grant#1 to generate a new TB#2 and </w:t>
      </w:r>
      <w:r w:rsidR="004E6F77">
        <w:t xml:space="preserve">the transmission is successful. In this case, </w:t>
      </w:r>
      <w:proofErr w:type="spellStart"/>
      <w:r w:rsidR="004E6F77">
        <w:t>gNB</w:t>
      </w:r>
      <w:proofErr w:type="spellEnd"/>
      <w:r w:rsidR="004E6F77">
        <w:t xml:space="preserve"> will receive an ACK feedback for SL grant#1 and assumes the related retransmission succeed. </w:t>
      </w:r>
      <w:r w:rsidR="00236EA9">
        <w:t xml:space="preserve">Afterwards, </w:t>
      </w:r>
      <w:proofErr w:type="spellStart"/>
      <w:r w:rsidR="00236EA9">
        <w:t>gNB</w:t>
      </w:r>
      <w:proofErr w:type="spellEnd"/>
      <w:r w:rsidR="00236EA9">
        <w:t xml:space="preserve"> will no longer provide SL grant in a way to match the size of TB#1</w:t>
      </w:r>
      <w:r w:rsidR="00FC49C2">
        <w:t xml:space="preserve">. </w:t>
      </w:r>
      <w:proofErr w:type="gramStart"/>
      <w:r w:rsidR="00FC49C2">
        <w:t>As a consequence</w:t>
      </w:r>
      <w:proofErr w:type="gramEnd"/>
      <w:r w:rsidR="00FC49C2">
        <w:t xml:space="preserve">, TB#1 may no longer get a suitable SL grant for retransmission. </w:t>
      </w:r>
      <w:r w:rsidR="00E37CB8">
        <w:t xml:space="preserve"> </w:t>
      </w:r>
    </w:p>
    <w:p w14:paraId="19B571F1" w14:textId="6817713C" w:rsidR="00903977" w:rsidRDefault="005A3CDE" w:rsidP="00CD7E45">
      <w:pPr>
        <w:rPr>
          <w:rFonts w:cs="Arial"/>
        </w:rPr>
      </w:pPr>
      <w:r>
        <w:rPr>
          <w:rFonts w:cs="Arial"/>
        </w:rPr>
        <w:t xml:space="preserve">Therefore, it is </w:t>
      </w:r>
      <w:r w:rsidR="00D238B8">
        <w:rPr>
          <w:rFonts w:cs="Arial"/>
        </w:rPr>
        <w:t>beneficial</w:t>
      </w:r>
      <w:r>
        <w:rPr>
          <w:rFonts w:cs="Arial"/>
        </w:rPr>
        <w:t xml:space="preserve"> to introduce another indicator</w:t>
      </w:r>
      <w:r w:rsidR="00D238B8">
        <w:rPr>
          <w:rFonts w:cs="Arial"/>
        </w:rPr>
        <w:t xml:space="preserve"> </w:t>
      </w:r>
      <w:r w:rsidR="000973EC">
        <w:rPr>
          <w:rFonts w:cs="Arial"/>
        </w:rPr>
        <w:t>conveyed</w:t>
      </w:r>
      <w:r w:rsidR="00D238B8">
        <w:rPr>
          <w:rFonts w:cs="Arial"/>
        </w:rPr>
        <w:t xml:space="preserve"> in e.g. DCI</w:t>
      </w:r>
      <w:r w:rsidR="001F3552">
        <w:rPr>
          <w:rFonts w:cs="Arial"/>
        </w:rPr>
        <w:t xml:space="preserve"> indicating if the given SL grant is for retransmission only</w:t>
      </w:r>
      <w:r w:rsidR="000973EC">
        <w:rPr>
          <w:rFonts w:cs="Arial"/>
        </w:rPr>
        <w:t xml:space="preserve"> or</w:t>
      </w:r>
      <w:r w:rsidR="0022077E">
        <w:rPr>
          <w:rFonts w:cs="Arial"/>
        </w:rPr>
        <w:t xml:space="preserve"> </w:t>
      </w:r>
      <w:r w:rsidR="00FC49C2">
        <w:rPr>
          <w:rFonts w:cs="Arial"/>
        </w:rPr>
        <w:t>initial transmission only or both</w:t>
      </w:r>
      <w:r w:rsidR="001F7DFA">
        <w:rPr>
          <w:rFonts w:cs="Arial"/>
        </w:rPr>
        <w:t xml:space="preserve"> are allowed.</w:t>
      </w:r>
      <w:r w:rsidR="008C58E6">
        <w:rPr>
          <w:rFonts w:cs="Arial"/>
        </w:rPr>
        <w:t xml:space="preserve"> </w:t>
      </w:r>
      <w:r w:rsidR="005B6271">
        <w:rPr>
          <w:rFonts w:cs="Arial"/>
        </w:rPr>
        <w:t>As one alternative, t</w:t>
      </w:r>
      <w:r w:rsidR="008C58E6">
        <w:rPr>
          <w:rFonts w:cs="Arial"/>
        </w:rPr>
        <w:t xml:space="preserve">he indicator can be a flag that </w:t>
      </w:r>
      <w:r w:rsidR="006C1E69">
        <w:rPr>
          <w:rFonts w:cs="Arial"/>
        </w:rPr>
        <w:t>represents “retransmission only”, “initial transmission only”, or “initial transmission and retransmission”</w:t>
      </w:r>
      <w:r w:rsidR="00D772D9">
        <w:rPr>
          <w:rFonts w:cs="Arial"/>
        </w:rPr>
        <w:t xml:space="preserve">. As another alternative, the indicator can simply be HARQ process ID, as such </w:t>
      </w:r>
      <w:proofErr w:type="spellStart"/>
      <w:r w:rsidR="00D772D9">
        <w:rPr>
          <w:rFonts w:cs="Arial"/>
        </w:rPr>
        <w:t>gNB</w:t>
      </w:r>
      <w:proofErr w:type="spellEnd"/>
      <w:r w:rsidR="00D772D9">
        <w:rPr>
          <w:rFonts w:cs="Arial"/>
        </w:rPr>
        <w:t xml:space="preserve"> fully controls </w:t>
      </w:r>
      <w:r w:rsidR="00DC175A">
        <w:rPr>
          <w:rFonts w:cs="Arial"/>
        </w:rPr>
        <w:t xml:space="preserve">UE’s SL transmission, and a SL grant is given for a specific SL HARQ process. </w:t>
      </w:r>
    </w:p>
    <w:p w14:paraId="0B8B8B1D" w14:textId="08C3AFA9" w:rsidR="001F7DFA" w:rsidRDefault="00DC175A" w:rsidP="00CF47B9">
      <w:pPr>
        <w:pStyle w:val="Proposal"/>
      </w:pPr>
      <w:bookmarkStart w:id="35" w:name="_Toc16773749"/>
      <w:r>
        <w:t xml:space="preserve">RAN2 discusses the need to </w:t>
      </w:r>
      <w:r w:rsidR="00953520">
        <w:t>indicate if a</w:t>
      </w:r>
      <w:r w:rsidR="008D3F5E">
        <w:t xml:space="preserve"> </w:t>
      </w:r>
      <w:r w:rsidR="002208D1">
        <w:t xml:space="preserve">Mode 1 SL grant </w:t>
      </w:r>
      <w:r w:rsidR="00AE2845">
        <w:t>can</w:t>
      </w:r>
      <w:r w:rsidR="008D3F5E">
        <w:t xml:space="preserve"> only </w:t>
      </w:r>
      <w:r w:rsidR="00E91EE8">
        <w:t xml:space="preserve">be </w:t>
      </w:r>
      <w:r w:rsidR="008D3F5E">
        <w:t xml:space="preserve">used for initial transmission or retransmission or both. </w:t>
      </w:r>
      <w:r w:rsidR="00FD387E">
        <w:t>FFS</w:t>
      </w:r>
      <w:r w:rsidR="005C7A09">
        <w:t xml:space="preserve"> t</w:t>
      </w:r>
      <w:r w:rsidR="00452EB1">
        <w:t>he indicator can be either a flag or a SL HARQ process ID.</w:t>
      </w:r>
      <w:bookmarkEnd w:id="35"/>
      <w:r w:rsidR="00452EB1">
        <w:t xml:space="preserve"> </w:t>
      </w:r>
      <w:r w:rsidR="003C7854">
        <w:t xml:space="preserve"> </w:t>
      </w:r>
      <w:r w:rsidR="002208D1">
        <w:t xml:space="preserve"> </w:t>
      </w:r>
    </w:p>
    <w:p w14:paraId="4178A0F9" w14:textId="493C994F" w:rsidR="00746202" w:rsidRDefault="00746202" w:rsidP="00746202">
      <w:pPr>
        <w:pStyle w:val="Heading2"/>
      </w:pPr>
      <w:r>
        <w:t>Mode 2</w:t>
      </w:r>
    </w:p>
    <w:p w14:paraId="7FA6291D" w14:textId="77777777" w:rsidR="00746202" w:rsidRDefault="00746202" w:rsidP="00746202">
      <w:pPr>
        <w:rPr>
          <w:rFonts w:eastAsia="Arial"/>
        </w:rPr>
      </w:pPr>
      <w:r w:rsidRPr="00CD7E45">
        <w:rPr>
          <w:rFonts w:eastAsia="Arial"/>
        </w:rPr>
        <w:t>Given that SL HARQ is enabled/disabled for each LCH,</w:t>
      </w:r>
      <w:r>
        <w:rPr>
          <w:rFonts w:eastAsia="Arial"/>
        </w:rPr>
        <w:t xml:space="preserve"> when multiplex data from multiple LCHs into the same MAC PDU, there is an issue if what HARQ behaviour will the MAC PDU inherit (e.g., enabled/disabled, ACK/NACK, NACK only). For Mode 2 operation, we believe there are three options:</w:t>
      </w:r>
    </w:p>
    <w:p w14:paraId="248444C8" w14:textId="77777777" w:rsidR="00746202" w:rsidRPr="00CF47B9" w:rsidRDefault="00746202" w:rsidP="00746202">
      <w:pPr>
        <w:pStyle w:val="ListParagraph"/>
        <w:numPr>
          <w:ilvl w:val="0"/>
          <w:numId w:val="35"/>
        </w:numPr>
        <w:rPr>
          <w:rFonts w:ascii="Arial" w:eastAsia="Arial" w:hAnsi="Arial" w:cs="Arial"/>
          <w:sz w:val="20"/>
          <w:szCs w:val="20"/>
        </w:rPr>
      </w:pPr>
      <w:r w:rsidRPr="00CF47B9">
        <w:rPr>
          <w:rFonts w:ascii="Arial" w:eastAsia="Arial" w:hAnsi="Arial" w:cs="Arial"/>
          <w:sz w:val="20"/>
          <w:szCs w:val="20"/>
        </w:rPr>
        <w:t>Only LCHs with same SL HARQ behavior are multiplexed together.</w:t>
      </w:r>
    </w:p>
    <w:p w14:paraId="621E50DC" w14:textId="2744DB67" w:rsidR="00746202" w:rsidRPr="00CF47B9" w:rsidRDefault="00746202" w:rsidP="00F556ED">
      <w:pPr>
        <w:pStyle w:val="ListParagraph"/>
        <w:numPr>
          <w:ilvl w:val="0"/>
          <w:numId w:val="35"/>
        </w:numPr>
        <w:rPr>
          <w:rFonts w:ascii="Arial" w:eastAsia="Arial" w:hAnsi="Arial" w:cs="Arial"/>
          <w:sz w:val="20"/>
          <w:szCs w:val="20"/>
        </w:rPr>
      </w:pPr>
      <w:r w:rsidRPr="00CF47B9">
        <w:rPr>
          <w:rFonts w:ascii="Arial" w:eastAsia="Arial" w:hAnsi="Arial" w:cs="Arial"/>
          <w:sz w:val="20"/>
          <w:szCs w:val="20"/>
        </w:rPr>
        <w:t xml:space="preserve">LCHs with different SL HARQ behaviors can be multiplexed into the same MAC PDU. </w:t>
      </w:r>
      <w:r w:rsidR="00F556ED" w:rsidRPr="00CF47B9">
        <w:rPr>
          <w:rFonts w:ascii="Arial" w:eastAsia="Arial" w:hAnsi="Arial" w:cs="Arial"/>
          <w:sz w:val="20"/>
          <w:szCs w:val="20"/>
        </w:rPr>
        <w:t>LCHs request HARQ feedback cannot be multiplexed into a MAC PDU does not request HARQ feedback.</w:t>
      </w:r>
      <w:r w:rsidRPr="00CF47B9">
        <w:rPr>
          <w:rFonts w:ascii="Arial" w:eastAsia="Arial" w:hAnsi="Arial" w:cs="Arial"/>
          <w:sz w:val="20"/>
          <w:szCs w:val="20"/>
        </w:rPr>
        <w:t xml:space="preserve"> </w:t>
      </w:r>
    </w:p>
    <w:p w14:paraId="4010F53E" w14:textId="00B05894" w:rsidR="00746202" w:rsidRDefault="00746202" w:rsidP="00746202">
      <w:pPr>
        <w:pStyle w:val="Proposal"/>
      </w:pPr>
      <w:bookmarkStart w:id="36" w:name="_Toc16773750"/>
      <w:r>
        <w:t>For Mode 2 MAC PDU multiplexing, RAN2 discusses the</w:t>
      </w:r>
      <w:r w:rsidR="001B78EB">
        <w:t xml:space="preserve"> following</w:t>
      </w:r>
      <w:r>
        <w:t xml:space="preserve"> three options:</w:t>
      </w:r>
      <w:bookmarkEnd w:id="36"/>
    </w:p>
    <w:p w14:paraId="659D3159" w14:textId="317AFA70" w:rsidR="00746202" w:rsidRPr="009F7490" w:rsidRDefault="00746202" w:rsidP="00746202">
      <w:pPr>
        <w:pStyle w:val="Proposal"/>
        <w:numPr>
          <w:ilvl w:val="1"/>
          <w:numId w:val="3"/>
        </w:numPr>
        <w:rPr>
          <w:rFonts w:eastAsia="Arial"/>
        </w:rPr>
      </w:pPr>
      <w:bookmarkStart w:id="37" w:name="_Toc16773751"/>
      <w:r w:rsidRPr="009F7490">
        <w:rPr>
          <w:rFonts w:eastAsia="Arial"/>
        </w:rPr>
        <w:t xml:space="preserve">Only LCHs with </w:t>
      </w:r>
      <w:r>
        <w:rPr>
          <w:rFonts w:eastAsia="Arial"/>
        </w:rPr>
        <w:t>same</w:t>
      </w:r>
      <w:r w:rsidRPr="009F7490">
        <w:rPr>
          <w:rFonts w:eastAsia="Arial"/>
        </w:rPr>
        <w:t xml:space="preserve"> SL HARQ </w:t>
      </w:r>
      <w:r w:rsidR="002208D1" w:rsidRPr="009F7490">
        <w:rPr>
          <w:rFonts w:eastAsia="Arial"/>
        </w:rPr>
        <w:t>behaviour</w:t>
      </w:r>
      <w:r w:rsidRPr="009F7490">
        <w:rPr>
          <w:rFonts w:eastAsia="Arial"/>
        </w:rPr>
        <w:t xml:space="preserve"> are multiplexed together.</w:t>
      </w:r>
      <w:bookmarkEnd w:id="37"/>
    </w:p>
    <w:p w14:paraId="4EC8BEDC" w14:textId="1B27ECD2" w:rsidR="00746202" w:rsidRPr="00CD7E45" w:rsidRDefault="00746202" w:rsidP="00F556ED">
      <w:pPr>
        <w:pStyle w:val="Proposal"/>
        <w:numPr>
          <w:ilvl w:val="1"/>
          <w:numId w:val="3"/>
        </w:numPr>
      </w:pPr>
      <w:bookmarkStart w:id="38" w:name="_Toc16773752"/>
      <w:r w:rsidRPr="009F7490">
        <w:rPr>
          <w:rFonts w:eastAsia="Arial"/>
        </w:rPr>
        <w:t xml:space="preserve">LCHs with different SL HARQ </w:t>
      </w:r>
      <w:r w:rsidR="002208D1" w:rsidRPr="009F7490">
        <w:rPr>
          <w:rFonts w:eastAsia="Arial"/>
        </w:rPr>
        <w:t>behaviou</w:t>
      </w:r>
      <w:r w:rsidR="002208D1">
        <w:rPr>
          <w:rFonts w:eastAsia="Arial"/>
        </w:rPr>
        <w:t>rs</w:t>
      </w:r>
      <w:r w:rsidRPr="009F7490">
        <w:rPr>
          <w:rFonts w:eastAsia="Arial"/>
        </w:rPr>
        <w:t xml:space="preserve"> can be multiplexed into the same MAC PDU. </w:t>
      </w:r>
      <w:r w:rsidR="00F556ED">
        <w:rPr>
          <w:rFonts w:eastAsia="Arial" w:cs="Arial"/>
        </w:rPr>
        <w:t>LCHs request HARQ feedback cannot be multiplexed into a MAC PDU does not request HARQ feedback.</w:t>
      </w:r>
      <w:bookmarkEnd w:id="38"/>
    </w:p>
    <w:p w14:paraId="34D23774" w14:textId="77777777" w:rsidR="00746202" w:rsidRPr="00746202" w:rsidRDefault="00746202" w:rsidP="00746202"/>
    <w:p w14:paraId="7E0CA1CC" w14:textId="77777777" w:rsidR="00201BEF" w:rsidRPr="007A6B98" w:rsidRDefault="00201BEF" w:rsidP="00201BEF">
      <w:pPr>
        <w:pStyle w:val="Heading1"/>
        <w:overflowPunct/>
        <w:autoSpaceDE/>
        <w:autoSpaceDN/>
        <w:adjustRightInd/>
        <w:textAlignment w:val="auto"/>
      </w:pPr>
      <w:bookmarkStart w:id="39" w:name="_Ref528871418"/>
      <w:r w:rsidRPr="007A6B98">
        <w:t>Conclusions</w:t>
      </w:r>
      <w:bookmarkEnd w:id="39"/>
    </w:p>
    <w:p w14:paraId="45A7FC5B" w14:textId="4BD95266"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C82BF5">
        <w:rPr>
          <w:rFonts w:cs="Arial"/>
        </w:rPr>
        <w:t>2</w:t>
      </w:r>
      <w:r w:rsidRPr="007A6B98">
        <w:rPr>
          <w:rFonts w:cs="Arial"/>
        </w:rPr>
        <w:fldChar w:fldCharType="end"/>
      </w:r>
      <w:r w:rsidRPr="007A6B98">
        <w:rPr>
          <w:rFonts w:cs="Arial"/>
        </w:rPr>
        <w:t xml:space="preserve"> we made the following observations:</w:t>
      </w:r>
    </w:p>
    <w:p w14:paraId="692D212A" w14:textId="1A794E73" w:rsidR="00AE179E" w:rsidRPr="00AE179E" w:rsidRDefault="002D37C0" w:rsidP="00AE179E">
      <w:pPr>
        <w:pStyle w:val="TableofFigures"/>
        <w:tabs>
          <w:tab w:val="left" w:pos="1701"/>
          <w:tab w:val="right" w:leader="dot" w:pos="9629"/>
        </w:tabs>
        <w:ind w:left="1440" w:hanging="1440"/>
        <w:rPr>
          <w:rFonts w:asciiTheme="minorHAnsi" w:eastAsiaTheme="minorEastAsia" w:hAnsiTheme="minorHAnsi" w:cstheme="minorBidi"/>
          <w:b/>
          <w:noProof/>
          <w:sz w:val="22"/>
          <w:szCs w:val="22"/>
          <w:lang/>
        </w:rPr>
      </w:pPr>
      <w:r w:rsidRPr="00AE179E">
        <w:rPr>
          <w:rFonts w:cs="Arial"/>
          <w:b/>
        </w:rPr>
        <w:fldChar w:fldCharType="begin"/>
      </w:r>
      <w:r w:rsidRPr="00AE179E">
        <w:rPr>
          <w:rFonts w:cs="Arial"/>
          <w:b/>
        </w:rPr>
        <w:instrText xml:space="preserve"> TOC \n \h \z \t "Observation" \c </w:instrText>
      </w:r>
      <w:r w:rsidRPr="00AE179E">
        <w:rPr>
          <w:rFonts w:cs="Arial"/>
          <w:b/>
        </w:rPr>
        <w:fldChar w:fldCharType="separate"/>
      </w:r>
      <w:hyperlink w:anchor="_Toc16773824" w:history="1">
        <w:r w:rsidR="00AE179E" w:rsidRPr="00AE179E">
          <w:rPr>
            <w:rStyle w:val="Hyperlink"/>
            <w:b/>
            <w:noProof/>
          </w:rPr>
          <w:t>Observation 1</w:t>
        </w:r>
        <w:r w:rsidR="00AE179E" w:rsidRPr="00AE179E">
          <w:rPr>
            <w:rFonts w:asciiTheme="minorHAnsi" w:eastAsiaTheme="minorEastAsia" w:hAnsiTheme="minorHAnsi" w:cstheme="minorBidi"/>
            <w:b/>
            <w:noProof/>
            <w:sz w:val="22"/>
            <w:szCs w:val="22"/>
            <w:lang/>
          </w:rPr>
          <w:tab/>
        </w:r>
        <w:r w:rsidR="00AE179E" w:rsidRPr="00AE179E">
          <w:rPr>
            <w:rStyle w:val="Hyperlink"/>
            <w:rFonts w:eastAsia="Arial" w:cs="Arial"/>
            <w:b/>
            <w:noProof/>
          </w:rPr>
          <w:t>The use of SL HARQ feedback should mostly depend on QoS. In addition, for Mode-</w:t>
        </w:r>
        <w:r w:rsidR="00AE179E">
          <w:rPr>
            <w:rStyle w:val="Hyperlink"/>
            <w:rFonts w:eastAsia="Arial" w:cs="Arial"/>
            <w:b/>
            <w:noProof/>
          </w:rPr>
          <w:tab/>
        </w:r>
        <w:r w:rsidR="00AE179E" w:rsidRPr="00AE179E">
          <w:rPr>
            <w:rStyle w:val="Hyperlink"/>
            <w:rFonts w:eastAsia="Arial" w:cs="Arial"/>
            <w:b/>
            <w:noProof/>
          </w:rPr>
          <w:t>2 UE, it should depend on congestion control.</w:t>
        </w:r>
      </w:hyperlink>
    </w:p>
    <w:p w14:paraId="035E2DCA" w14:textId="77777777" w:rsidR="00AE179E" w:rsidRPr="00AE179E" w:rsidRDefault="00AE179E">
      <w:pPr>
        <w:pStyle w:val="TableofFigures"/>
        <w:tabs>
          <w:tab w:val="left" w:pos="1701"/>
          <w:tab w:val="right" w:leader="dot" w:pos="9629"/>
        </w:tabs>
        <w:rPr>
          <w:rFonts w:asciiTheme="minorHAnsi" w:eastAsiaTheme="minorEastAsia" w:hAnsiTheme="minorHAnsi" w:cstheme="minorBidi"/>
          <w:b/>
          <w:noProof/>
          <w:sz w:val="22"/>
          <w:szCs w:val="22"/>
          <w:lang/>
        </w:rPr>
      </w:pPr>
      <w:hyperlink w:anchor="_Toc16773825" w:history="1">
        <w:r w:rsidRPr="00AE179E">
          <w:rPr>
            <w:rStyle w:val="Hyperlink"/>
            <w:b/>
            <w:noProof/>
          </w:rPr>
          <w:t>Observation 2</w:t>
        </w:r>
        <w:r w:rsidRPr="00AE179E">
          <w:rPr>
            <w:rFonts w:asciiTheme="minorHAnsi" w:eastAsiaTheme="minorEastAsia" w:hAnsiTheme="minorHAnsi" w:cstheme="minorBidi"/>
            <w:b/>
            <w:noProof/>
            <w:sz w:val="22"/>
            <w:szCs w:val="22"/>
            <w:lang/>
          </w:rPr>
          <w:tab/>
        </w:r>
        <w:r w:rsidRPr="00AE179E">
          <w:rPr>
            <w:rStyle w:val="Hyperlink"/>
            <w:rFonts w:eastAsia="Arial" w:cs="Arial"/>
            <w:b/>
            <w:noProof/>
          </w:rPr>
          <w:t>PHY HARQ feedback resources are configured per pool.</w:t>
        </w:r>
      </w:hyperlink>
    </w:p>
    <w:p w14:paraId="4F0F5694" w14:textId="77777777" w:rsidR="00AE179E" w:rsidRPr="00AE179E" w:rsidRDefault="00AE179E" w:rsidP="00AE179E">
      <w:pPr>
        <w:pStyle w:val="TableofFigures"/>
        <w:tabs>
          <w:tab w:val="left" w:pos="1701"/>
          <w:tab w:val="right" w:leader="dot" w:pos="9629"/>
        </w:tabs>
        <w:ind w:left="1440" w:hanging="1440"/>
        <w:rPr>
          <w:rFonts w:asciiTheme="minorHAnsi" w:eastAsiaTheme="minorEastAsia" w:hAnsiTheme="minorHAnsi" w:cstheme="minorBidi"/>
          <w:b/>
          <w:noProof/>
          <w:sz w:val="22"/>
          <w:szCs w:val="22"/>
          <w:lang/>
        </w:rPr>
      </w:pPr>
      <w:hyperlink w:anchor="_Toc16773826" w:history="1">
        <w:r w:rsidRPr="00AE179E">
          <w:rPr>
            <w:rStyle w:val="Hyperlink"/>
            <w:rFonts w:eastAsia="Arial"/>
            <w:b/>
            <w:noProof/>
          </w:rPr>
          <w:t>Observation 3</w:t>
        </w:r>
        <w:r w:rsidRPr="00AE179E">
          <w:rPr>
            <w:rFonts w:asciiTheme="minorHAnsi" w:eastAsiaTheme="minorEastAsia" w:hAnsiTheme="minorHAnsi" w:cstheme="minorBidi"/>
            <w:b/>
            <w:noProof/>
            <w:sz w:val="22"/>
            <w:szCs w:val="22"/>
            <w:lang/>
          </w:rPr>
          <w:tab/>
        </w:r>
        <w:r w:rsidRPr="00AE179E">
          <w:rPr>
            <w:rStyle w:val="Hyperlink"/>
            <w:rFonts w:eastAsia="Arial"/>
            <w:b/>
            <w:noProof/>
          </w:rPr>
          <w:t>gNB should be able to link the received ACK/NACK feedback with previously assigned SL grant.</w:t>
        </w:r>
      </w:hyperlink>
    </w:p>
    <w:p w14:paraId="5C2FBF93" w14:textId="7EAA5FE0" w:rsidR="002D37C0" w:rsidRPr="007A6B98" w:rsidRDefault="002D37C0" w:rsidP="00201BEF">
      <w:pPr>
        <w:rPr>
          <w:rFonts w:cs="Arial"/>
        </w:rPr>
      </w:pPr>
      <w:r w:rsidRPr="00AE179E">
        <w:rPr>
          <w:rFonts w:cs="Arial"/>
          <w:b/>
        </w:rPr>
        <w:fldChar w:fldCharType="end"/>
      </w:r>
    </w:p>
    <w:p w14:paraId="777D98A4" w14:textId="3ACA1394"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C82BF5">
        <w:rPr>
          <w:rFonts w:cs="Arial"/>
        </w:rPr>
        <w:t>2</w:t>
      </w:r>
      <w:r w:rsidRPr="007A6B98">
        <w:rPr>
          <w:rFonts w:cs="Arial"/>
        </w:rPr>
        <w:fldChar w:fldCharType="end"/>
      </w:r>
      <w:r w:rsidRPr="007A6B98">
        <w:rPr>
          <w:rFonts w:cs="Arial"/>
        </w:rPr>
        <w:t xml:space="preserve"> we propose the following:</w:t>
      </w:r>
    </w:p>
    <w:p w14:paraId="549E2F97" w14:textId="77777777" w:rsidR="00252576" w:rsidRPr="008E131A" w:rsidRDefault="002D37C0" w:rsidP="008E131A">
      <w:pPr>
        <w:pStyle w:val="TableofFigures"/>
        <w:tabs>
          <w:tab w:val="left" w:pos="1701"/>
          <w:tab w:val="right" w:leader="dot" w:pos="9629"/>
        </w:tabs>
        <w:ind w:left="1440" w:hanging="1440"/>
        <w:rPr>
          <w:rFonts w:asciiTheme="minorHAnsi" w:eastAsiaTheme="minorEastAsia" w:hAnsiTheme="minorHAnsi" w:cstheme="minorBidi"/>
          <w:b/>
          <w:noProof/>
          <w:sz w:val="22"/>
          <w:szCs w:val="22"/>
          <w:lang/>
        </w:rPr>
      </w:pPr>
      <w:r w:rsidRPr="00CD7E45">
        <w:rPr>
          <w:rFonts w:cs="Arial"/>
          <w:b/>
        </w:rPr>
        <w:fldChar w:fldCharType="begin"/>
      </w:r>
      <w:r w:rsidRPr="00CD7E45">
        <w:rPr>
          <w:rFonts w:cs="Arial"/>
          <w:b/>
        </w:rPr>
        <w:instrText xml:space="preserve"> TOC \n \h \z \t "Proposal" \c </w:instrText>
      </w:r>
      <w:r w:rsidRPr="00CD7E45">
        <w:rPr>
          <w:rFonts w:cs="Arial"/>
          <w:b/>
        </w:rPr>
        <w:fldChar w:fldCharType="separate"/>
      </w:r>
      <w:hyperlink w:anchor="_Toc16773741" w:history="1">
        <w:r w:rsidR="00252576" w:rsidRPr="008E131A">
          <w:rPr>
            <w:rStyle w:val="Hyperlink"/>
            <w:b/>
            <w:noProof/>
          </w:rPr>
          <w:t>Proposal 1</w:t>
        </w:r>
        <w:r w:rsidR="00252576" w:rsidRPr="008E131A">
          <w:rPr>
            <w:rFonts w:asciiTheme="minorHAnsi" w:eastAsiaTheme="minorEastAsia" w:hAnsiTheme="minorHAnsi" w:cstheme="minorBidi"/>
            <w:b/>
            <w:noProof/>
            <w:sz w:val="22"/>
            <w:szCs w:val="22"/>
            <w:lang/>
          </w:rPr>
          <w:tab/>
        </w:r>
        <w:r w:rsidR="00252576" w:rsidRPr="008E131A">
          <w:rPr>
            <w:rStyle w:val="Hyperlink"/>
            <w:rFonts w:eastAsia="Arial" w:cs="Arial"/>
            <w:b/>
            <w:noProof/>
          </w:rPr>
          <w:t>For Mode 1 UEs,</w:t>
        </w:r>
        <w:r w:rsidR="00252576" w:rsidRPr="008E131A">
          <w:rPr>
            <w:rStyle w:val="Hyperlink"/>
            <w:b/>
            <w:noProof/>
          </w:rPr>
          <w:t xml:space="preserve"> </w:t>
        </w:r>
        <w:r w:rsidR="00252576" w:rsidRPr="008E131A">
          <w:rPr>
            <w:rStyle w:val="Hyperlink"/>
            <w:rFonts w:eastAsia="Arial" w:cs="Arial"/>
            <w:b/>
            <w:noProof/>
          </w:rPr>
          <w:t xml:space="preserve">the use of HARQ feedback is configured by the network. </w:t>
        </w:r>
        <w:r w:rsidR="00252576" w:rsidRPr="008E131A">
          <w:rPr>
            <w:rStyle w:val="Hyperlink"/>
            <w:b/>
            <w:noProof/>
          </w:rPr>
          <w:t xml:space="preserve">For Mode 2 UEs, </w:t>
        </w:r>
        <w:r w:rsidR="00252576" w:rsidRPr="008E131A">
          <w:rPr>
            <w:rStyle w:val="Hyperlink"/>
            <w:rFonts w:eastAsia="Arial" w:cs="Arial"/>
            <w:b/>
            <w:noProof/>
          </w:rPr>
          <w:t>the transmitter UE decides whether to request feedback.</w:t>
        </w:r>
      </w:hyperlink>
    </w:p>
    <w:p w14:paraId="53948800" w14:textId="4F2B4A0F" w:rsidR="00252576" w:rsidRPr="008E131A" w:rsidRDefault="00252576">
      <w:pPr>
        <w:pStyle w:val="TableofFigures"/>
        <w:tabs>
          <w:tab w:val="left" w:pos="1701"/>
          <w:tab w:val="right" w:leader="dot" w:pos="9629"/>
        </w:tabs>
        <w:rPr>
          <w:rFonts w:asciiTheme="minorHAnsi" w:eastAsiaTheme="minorEastAsia" w:hAnsiTheme="minorHAnsi" w:cstheme="minorBidi"/>
          <w:b/>
          <w:noProof/>
          <w:sz w:val="22"/>
          <w:szCs w:val="22"/>
          <w:lang/>
        </w:rPr>
      </w:pPr>
      <w:hyperlink w:anchor="_Toc16773742" w:history="1">
        <w:r w:rsidRPr="008E131A">
          <w:rPr>
            <w:rStyle w:val="Hyperlink"/>
            <w:b/>
            <w:noProof/>
          </w:rPr>
          <w:t>Proposal 2</w:t>
        </w:r>
        <w:r w:rsidR="008E131A">
          <w:rPr>
            <w:rFonts w:asciiTheme="minorHAnsi" w:eastAsiaTheme="minorEastAsia" w:hAnsiTheme="minorHAnsi" w:cstheme="minorBidi"/>
            <w:b/>
            <w:noProof/>
            <w:sz w:val="22"/>
            <w:szCs w:val="22"/>
            <w:lang w:val="en-US"/>
          </w:rPr>
          <w:t xml:space="preserve">        </w:t>
        </w:r>
        <w:r w:rsidRPr="008E131A">
          <w:rPr>
            <w:rStyle w:val="Hyperlink"/>
            <w:b/>
            <w:noProof/>
          </w:rPr>
          <w:t>SLRB/LCH specific HARQ configuration is supported.</w:t>
        </w:r>
      </w:hyperlink>
    </w:p>
    <w:p w14:paraId="0432412B" w14:textId="7D7268C3" w:rsidR="00252576" w:rsidRPr="008E131A" w:rsidRDefault="00252576">
      <w:pPr>
        <w:pStyle w:val="TableofFigures"/>
        <w:tabs>
          <w:tab w:val="left" w:pos="1701"/>
          <w:tab w:val="right" w:leader="dot" w:pos="9629"/>
        </w:tabs>
        <w:rPr>
          <w:rFonts w:asciiTheme="minorHAnsi" w:eastAsiaTheme="minorEastAsia" w:hAnsiTheme="minorHAnsi" w:cstheme="minorBidi"/>
          <w:b/>
          <w:noProof/>
          <w:sz w:val="22"/>
          <w:szCs w:val="22"/>
          <w:lang/>
        </w:rPr>
      </w:pPr>
      <w:hyperlink w:anchor="_Toc16773743" w:history="1">
        <w:r w:rsidRPr="008E131A">
          <w:rPr>
            <w:rStyle w:val="Hyperlink"/>
            <w:rFonts w:cs="Arial"/>
            <w:b/>
            <w:noProof/>
          </w:rPr>
          <w:t>Proposal 3</w:t>
        </w:r>
        <w:r w:rsidR="008E131A">
          <w:rPr>
            <w:rFonts w:asciiTheme="minorHAnsi" w:eastAsiaTheme="minorEastAsia" w:hAnsiTheme="minorHAnsi" w:cstheme="minorBidi"/>
            <w:b/>
            <w:noProof/>
            <w:sz w:val="22"/>
            <w:szCs w:val="22"/>
            <w:lang w:val="en-US"/>
          </w:rPr>
          <w:t xml:space="preserve">        </w:t>
        </w:r>
        <w:r w:rsidRPr="008E131A">
          <w:rPr>
            <w:rStyle w:val="Hyperlink"/>
            <w:rFonts w:eastAsia="Arial" w:cs="Arial"/>
            <w:b/>
            <w:noProof/>
          </w:rPr>
          <w:t>SCI carries a field indicating the  request of HARQ feedback i.e. ACK/NACK.</w:t>
        </w:r>
      </w:hyperlink>
    </w:p>
    <w:p w14:paraId="16FAC7F2" w14:textId="77777777" w:rsidR="00252576" w:rsidRPr="008E131A" w:rsidRDefault="00252576" w:rsidP="008E131A">
      <w:pPr>
        <w:pStyle w:val="TableofFigures"/>
        <w:tabs>
          <w:tab w:val="left" w:pos="1701"/>
          <w:tab w:val="right" w:leader="dot" w:pos="9629"/>
        </w:tabs>
        <w:ind w:left="1440" w:hanging="1440"/>
        <w:rPr>
          <w:rFonts w:asciiTheme="minorHAnsi" w:eastAsiaTheme="minorEastAsia" w:hAnsiTheme="minorHAnsi" w:cstheme="minorBidi"/>
          <w:b/>
          <w:noProof/>
          <w:sz w:val="22"/>
          <w:szCs w:val="22"/>
          <w:lang/>
        </w:rPr>
      </w:pPr>
      <w:hyperlink w:anchor="_Toc16773744" w:history="1">
        <w:r w:rsidRPr="008E131A">
          <w:rPr>
            <w:rStyle w:val="Hyperlink"/>
            <w:b/>
            <w:noProof/>
          </w:rPr>
          <w:t>Proposal 4</w:t>
        </w:r>
        <w:r w:rsidRPr="008E131A">
          <w:rPr>
            <w:rFonts w:asciiTheme="minorHAnsi" w:eastAsiaTheme="minorEastAsia" w:hAnsiTheme="minorHAnsi" w:cstheme="minorBidi"/>
            <w:b/>
            <w:noProof/>
            <w:sz w:val="22"/>
            <w:szCs w:val="22"/>
            <w:lang/>
          </w:rPr>
          <w:tab/>
        </w:r>
        <w:r w:rsidRPr="008E131A">
          <w:rPr>
            <w:rStyle w:val="Hyperlink"/>
            <w:b/>
            <w:noProof/>
          </w:rPr>
          <w:t>For dynamic grant, DCI indicates whether SL HARQ feedback is to be requested or not. Signalling details up to RAN1.</w:t>
        </w:r>
      </w:hyperlink>
    </w:p>
    <w:p w14:paraId="2DD540AB" w14:textId="77777777" w:rsidR="00252576" w:rsidRPr="008E131A" w:rsidRDefault="00252576" w:rsidP="008E131A">
      <w:pPr>
        <w:pStyle w:val="TableofFigures"/>
        <w:tabs>
          <w:tab w:val="left" w:pos="1701"/>
          <w:tab w:val="right" w:leader="dot" w:pos="9629"/>
        </w:tabs>
        <w:ind w:left="1440" w:hanging="1440"/>
        <w:rPr>
          <w:rFonts w:asciiTheme="minorHAnsi" w:eastAsiaTheme="minorEastAsia" w:hAnsiTheme="minorHAnsi" w:cstheme="minorBidi"/>
          <w:b/>
          <w:noProof/>
          <w:sz w:val="22"/>
          <w:szCs w:val="22"/>
          <w:lang/>
        </w:rPr>
      </w:pPr>
      <w:hyperlink w:anchor="_Toc16773745" w:history="1">
        <w:r w:rsidRPr="008E131A">
          <w:rPr>
            <w:rStyle w:val="Hyperlink"/>
            <w:b/>
            <w:noProof/>
          </w:rPr>
          <w:t>Proposal 5</w:t>
        </w:r>
        <w:r w:rsidRPr="008E131A">
          <w:rPr>
            <w:rFonts w:asciiTheme="minorHAnsi" w:eastAsiaTheme="minorEastAsia" w:hAnsiTheme="minorHAnsi" w:cstheme="minorBidi"/>
            <w:b/>
            <w:noProof/>
            <w:sz w:val="22"/>
            <w:szCs w:val="22"/>
            <w:lang/>
          </w:rPr>
          <w:tab/>
        </w:r>
        <w:r w:rsidRPr="008E131A">
          <w:rPr>
            <w:rStyle w:val="Hyperlink"/>
            <w:b/>
            <w:noProof/>
          </w:rPr>
          <w:t>For configured grant (type-1 and type-2), RRC configuration indicates whether SL HARQ feedback is to be requested or not.</w:t>
        </w:r>
      </w:hyperlink>
    </w:p>
    <w:p w14:paraId="691EAAF9" w14:textId="3807553F" w:rsidR="00252576" w:rsidRPr="008E131A" w:rsidRDefault="00252576">
      <w:pPr>
        <w:pStyle w:val="TableofFigures"/>
        <w:tabs>
          <w:tab w:val="left" w:pos="1701"/>
          <w:tab w:val="right" w:leader="dot" w:pos="9629"/>
        </w:tabs>
        <w:rPr>
          <w:rFonts w:asciiTheme="minorHAnsi" w:eastAsiaTheme="minorEastAsia" w:hAnsiTheme="minorHAnsi" w:cstheme="minorBidi"/>
          <w:b/>
          <w:noProof/>
          <w:sz w:val="22"/>
          <w:szCs w:val="22"/>
          <w:lang/>
        </w:rPr>
      </w:pPr>
      <w:hyperlink w:anchor="_Toc16773746" w:history="1">
        <w:r w:rsidRPr="008E131A">
          <w:rPr>
            <w:rStyle w:val="Hyperlink"/>
            <w:b/>
            <w:noProof/>
          </w:rPr>
          <w:t>Proposal 6</w:t>
        </w:r>
        <w:r w:rsidR="008E131A">
          <w:rPr>
            <w:rFonts w:asciiTheme="minorHAnsi" w:eastAsiaTheme="minorEastAsia" w:hAnsiTheme="minorHAnsi" w:cstheme="minorBidi"/>
            <w:b/>
            <w:noProof/>
            <w:sz w:val="22"/>
            <w:szCs w:val="22"/>
            <w:lang w:val="en-US"/>
          </w:rPr>
          <w:t xml:space="preserve">        </w:t>
        </w:r>
        <w:r w:rsidRPr="008E131A">
          <w:rPr>
            <w:rStyle w:val="Hyperlink"/>
            <w:b/>
            <w:noProof/>
          </w:rPr>
          <w:t>For Mode 1 MAC PDU multiplexing, RAN2 discusses the following two options:</w:t>
        </w:r>
      </w:hyperlink>
    </w:p>
    <w:p w14:paraId="5891FDE7" w14:textId="13076066" w:rsidR="00252576" w:rsidRPr="008E131A" w:rsidRDefault="00252576" w:rsidP="008E131A">
      <w:pPr>
        <w:pStyle w:val="TableofFigures"/>
        <w:numPr>
          <w:ilvl w:val="0"/>
          <w:numId w:val="37"/>
        </w:numPr>
        <w:tabs>
          <w:tab w:val="left" w:pos="1701"/>
          <w:tab w:val="right" w:leader="dot" w:pos="9629"/>
        </w:tabs>
        <w:rPr>
          <w:rFonts w:asciiTheme="minorHAnsi" w:eastAsiaTheme="minorEastAsia" w:hAnsiTheme="minorHAnsi" w:cstheme="minorBidi"/>
          <w:b/>
          <w:noProof/>
          <w:sz w:val="22"/>
          <w:szCs w:val="22"/>
          <w:lang/>
        </w:rPr>
      </w:pPr>
      <w:hyperlink w:anchor="_Toc16773747" w:history="1">
        <w:r w:rsidRPr="008E131A">
          <w:rPr>
            <w:rStyle w:val="Hyperlink"/>
            <w:b/>
            <w:noProof/>
          </w:rPr>
          <w:t>Only LCHs with same SL HARQ behavior are multiplexed together.</w:t>
        </w:r>
      </w:hyperlink>
    </w:p>
    <w:p w14:paraId="73C672E3" w14:textId="5FDCEC42" w:rsidR="00252576" w:rsidRPr="008E131A" w:rsidRDefault="00252576" w:rsidP="008E131A">
      <w:pPr>
        <w:pStyle w:val="TableofFigures"/>
        <w:numPr>
          <w:ilvl w:val="0"/>
          <w:numId w:val="37"/>
        </w:numPr>
        <w:tabs>
          <w:tab w:val="left" w:pos="1701"/>
          <w:tab w:val="right" w:leader="dot" w:pos="9629"/>
        </w:tabs>
        <w:rPr>
          <w:rFonts w:asciiTheme="minorHAnsi" w:eastAsiaTheme="minorEastAsia" w:hAnsiTheme="minorHAnsi" w:cstheme="minorBidi"/>
          <w:b/>
          <w:noProof/>
          <w:sz w:val="22"/>
          <w:szCs w:val="22"/>
          <w:lang/>
        </w:rPr>
      </w:pPr>
      <w:hyperlink w:anchor="_Toc16773748" w:history="1">
        <w:r w:rsidRPr="008E131A">
          <w:rPr>
            <w:rStyle w:val="Hyperlink"/>
            <w:b/>
            <w:noProof/>
          </w:rPr>
          <w:t>LCHs with different SL HARQ behaviors can be multiplexed into the same MAC PDU. Whether the generated MAC PDU requests ACK/NACK feedback follows what indicated by the NW, and LCHs request HARQ feedback cannot be multiplexed into a MAC PDU does not request HARQ feedback.</w:t>
        </w:r>
      </w:hyperlink>
    </w:p>
    <w:p w14:paraId="1F3264DB" w14:textId="77777777" w:rsidR="00252576" w:rsidRPr="008E131A" w:rsidRDefault="00252576" w:rsidP="008E131A">
      <w:pPr>
        <w:pStyle w:val="TableofFigures"/>
        <w:tabs>
          <w:tab w:val="left" w:pos="1701"/>
          <w:tab w:val="right" w:leader="dot" w:pos="9629"/>
        </w:tabs>
        <w:ind w:left="1440" w:hanging="1440"/>
        <w:rPr>
          <w:rFonts w:asciiTheme="minorHAnsi" w:eastAsiaTheme="minorEastAsia" w:hAnsiTheme="minorHAnsi" w:cstheme="minorBidi"/>
          <w:b/>
          <w:noProof/>
          <w:sz w:val="22"/>
          <w:szCs w:val="22"/>
          <w:lang/>
        </w:rPr>
      </w:pPr>
      <w:hyperlink w:anchor="_Toc16773749" w:history="1">
        <w:r w:rsidRPr="008E131A">
          <w:rPr>
            <w:rStyle w:val="Hyperlink"/>
            <w:b/>
            <w:noProof/>
          </w:rPr>
          <w:t>Proposal 7</w:t>
        </w:r>
        <w:r w:rsidRPr="008E131A">
          <w:rPr>
            <w:rFonts w:asciiTheme="minorHAnsi" w:eastAsiaTheme="minorEastAsia" w:hAnsiTheme="minorHAnsi" w:cstheme="minorBidi"/>
            <w:b/>
            <w:noProof/>
            <w:sz w:val="22"/>
            <w:szCs w:val="22"/>
            <w:lang/>
          </w:rPr>
          <w:tab/>
        </w:r>
        <w:r w:rsidRPr="008E131A">
          <w:rPr>
            <w:rStyle w:val="Hyperlink"/>
            <w:b/>
            <w:noProof/>
          </w:rPr>
          <w:t>RAN2 discusses the need to indicate if a Mode 1 SL grant can only be used for initial transmission or retransmission or both. FFS the indicator can be either a flag or a SL HARQ process ID.</w:t>
        </w:r>
      </w:hyperlink>
    </w:p>
    <w:p w14:paraId="6B53D8BB" w14:textId="77777777" w:rsidR="00252576" w:rsidRPr="008E131A" w:rsidRDefault="00252576">
      <w:pPr>
        <w:pStyle w:val="TableofFigures"/>
        <w:tabs>
          <w:tab w:val="left" w:pos="1701"/>
          <w:tab w:val="right" w:leader="dot" w:pos="9629"/>
        </w:tabs>
        <w:rPr>
          <w:rFonts w:asciiTheme="minorHAnsi" w:eastAsiaTheme="minorEastAsia" w:hAnsiTheme="minorHAnsi" w:cstheme="minorBidi"/>
          <w:b/>
          <w:noProof/>
          <w:sz w:val="22"/>
          <w:szCs w:val="22"/>
          <w:lang/>
        </w:rPr>
      </w:pPr>
      <w:hyperlink w:anchor="_Toc16773750" w:history="1">
        <w:r w:rsidRPr="008E131A">
          <w:rPr>
            <w:rStyle w:val="Hyperlink"/>
            <w:b/>
            <w:noProof/>
          </w:rPr>
          <w:t>Proposal 8</w:t>
        </w:r>
        <w:r w:rsidRPr="008E131A">
          <w:rPr>
            <w:rFonts w:asciiTheme="minorHAnsi" w:eastAsiaTheme="minorEastAsia" w:hAnsiTheme="minorHAnsi" w:cstheme="minorBidi"/>
            <w:b/>
            <w:noProof/>
            <w:sz w:val="22"/>
            <w:szCs w:val="22"/>
            <w:lang/>
          </w:rPr>
          <w:tab/>
        </w:r>
        <w:r w:rsidRPr="008E131A">
          <w:rPr>
            <w:rStyle w:val="Hyperlink"/>
            <w:b/>
            <w:noProof/>
          </w:rPr>
          <w:t>For Mode 2 MAC PDU multiplexing, RAN2 discusses the following three options:</w:t>
        </w:r>
      </w:hyperlink>
    </w:p>
    <w:p w14:paraId="0AAE8076" w14:textId="686D93CC" w:rsidR="00252576" w:rsidRPr="008E131A" w:rsidRDefault="00252576" w:rsidP="008E131A">
      <w:pPr>
        <w:pStyle w:val="TableofFigures"/>
        <w:numPr>
          <w:ilvl w:val="0"/>
          <w:numId w:val="38"/>
        </w:numPr>
        <w:tabs>
          <w:tab w:val="left" w:pos="1701"/>
          <w:tab w:val="right" w:leader="dot" w:pos="9629"/>
        </w:tabs>
        <w:rPr>
          <w:rFonts w:asciiTheme="minorHAnsi" w:eastAsiaTheme="minorEastAsia" w:hAnsiTheme="minorHAnsi" w:cstheme="minorBidi"/>
          <w:b/>
          <w:noProof/>
          <w:sz w:val="22"/>
          <w:szCs w:val="22"/>
          <w:lang/>
        </w:rPr>
      </w:pPr>
      <w:hyperlink w:anchor="_Toc16773751" w:history="1">
        <w:r w:rsidRPr="008E131A">
          <w:rPr>
            <w:rStyle w:val="Hyperlink"/>
            <w:rFonts w:eastAsia="Arial"/>
            <w:b/>
            <w:noProof/>
          </w:rPr>
          <w:t>Only LCHs with same SL HARQ behaviour are multiplexed together.</w:t>
        </w:r>
      </w:hyperlink>
    </w:p>
    <w:p w14:paraId="6382F287" w14:textId="08E56DC5" w:rsidR="00252576" w:rsidRPr="008E131A" w:rsidRDefault="00252576" w:rsidP="008E131A">
      <w:pPr>
        <w:pStyle w:val="TableofFigures"/>
        <w:numPr>
          <w:ilvl w:val="0"/>
          <w:numId w:val="38"/>
        </w:numPr>
        <w:tabs>
          <w:tab w:val="left" w:pos="1701"/>
          <w:tab w:val="right" w:leader="dot" w:pos="9629"/>
        </w:tabs>
        <w:rPr>
          <w:rFonts w:asciiTheme="minorHAnsi" w:eastAsiaTheme="minorEastAsia" w:hAnsiTheme="minorHAnsi" w:cstheme="minorBidi"/>
          <w:b/>
          <w:noProof/>
          <w:sz w:val="22"/>
          <w:szCs w:val="22"/>
          <w:lang/>
        </w:rPr>
      </w:pPr>
      <w:hyperlink w:anchor="_Toc16773752" w:history="1">
        <w:r w:rsidRPr="008E131A">
          <w:rPr>
            <w:rStyle w:val="Hyperlink"/>
            <w:rFonts w:eastAsia="Arial"/>
            <w:b/>
            <w:noProof/>
          </w:rPr>
          <w:t xml:space="preserve">LCHs with different SL HARQ behaviours can be multiplexed into the same MAC PDU. </w:t>
        </w:r>
        <w:r w:rsidRPr="008E131A">
          <w:rPr>
            <w:rStyle w:val="Hyperlink"/>
            <w:rFonts w:eastAsia="Arial" w:cs="Arial"/>
            <w:b/>
            <w:noProof/>
          </w:rPr>
          <w:t>LCHs request HARQ feedback cannot be multiplexed into a MAC PDU does not request HARQ feedback.</w:t>
        </w:r>
      </w:hyperlink>
    </w:p>
    <w:p w14:paraId="79512C45" w14:textId="3545DF8F" w:rsidR="002D37C0" w:rsidRPr="007A6B98" w:rsidRDefault="002D37C0" w:rsidP="00201BEF">
      <w:pPr>
        <w:rPr>
          <w:rFonts w:cs="Arial"/>
        </w:rPr>
      </w:pPr>
      <w:r w:rsidRPr="00CD7E45">
        <w:rPr>
          <w:rFonts w:cs="Arial"/>
          <w:b/>
        </w:rPr>
        <w:fldChar w:fldCharType="end"/>
      </w:r>
    </w:p>
    <w:p w14:paraId="4D2BC573" w14:textId="77777777" w:rsidR="00201BEF" w:rsidRPr="007B3713" w:rsidRDefault="00201BEF" w:rsidP="00201BEF">
      <w:pPr>
        <w:pStyle w:val="Heading1"/>
      </w:pPr>
      <w:r w:rsidRPr="007B3713">
        <w:t>References</w:t>
      </w:r>
    </w:p>
    <w:p w14:paraId="4A329DF5" w14:textId="12E2A4A3" w:rsidR="005324E3" w:rsidRPr="000B3AAB" w:rsidRDefault="005324E3" w:rsidP="005324E3">
      <w:pPr>
        <w:pStyle w:val="Reference"/>
        <w:overflowPunct/>
        <w:autoSpaceDE/>
        <w:autoSpaceDN/>
        <w:adjustRightInd/>
        <w:spacing w:line="259" w:lineRule="auto"/>
        <w:textAlignment w:val="auto"/>
        <w:rPr>
          <w:lang w:val="en-US"/>
        </w:rPr>
      </w:pPr>
      <w:bookmarkStart w:id="40" w:name="_Ref14079684"/>
      <w:bookmarkStart w:id="41" w:name="_Ref174151459"/>
      <w:bookmarkStart w:id="42" w:name="_Ref189809556"/>
      <w:r w:rsidRPr="000B3AAB">
        <w:rPr>
          <w:rFonts w:ascii="Calibri" w:hAnsi="Calibri" w:cs="Calibri"/>
        </w:rPr>
        <w:t>RP-190766, New WID on 5G V2X with NR sidelink, 3GPP TSG RAN83, March 18-21, 2019.</w:t>
      </w:r>
      <w:bookmarkEnd w:id="40"/>
    </w:p>
    <w:bookmarkEnd w:id="41"/>
    <w:bookmarkEnd w:id="42"/>
    <w:p w14:paraId="426EA874" w14:textId="77777777" w:rsidR="007B3713" w:rsidRPr="005324E3" w:rsidRDefault="007B3713" w:rsidP="00201BEF">
      <w:pPr>
        <w:rPr>
          <w:rFonts w:cs="Arial"/>
          <w:lang w:val="en-US"/>
        </w:rPr>
      </w:pPr>
    </w:p>
    <w:p w14:paraId="518E062C" w14:textId="77777777" w:rsidR="00365053" w:rsidRPr="007A6B98" w:rsidRDefault="00365053">
      <w:pPr>
        <w:rPr>
          <w:rFonts w:cs="Arial"/>
        </w:rPr>
      </w:pPr>
    </w:p>
    <w:sectPr w:rsidR="00365053" w:rsidRPr="007A6B98">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9F323" w14:textId="77777777" w:rsidR="0007622F" w:rsidRDefault="0007622F">
      <w:pPr>
        <w:spacing w:after="0"/>
      </w:pPr>
      <w:r>
        <w:separator/>
      </w:r>
    </w:p>
  </w:endnote>
  <w:endnote w:type="continuationSeparator" w:id="0">
    <w:p w14:paraId="4B27F461" w14:textId="77777777" w:rsidR="0007622F" w:rsidRDefault="0007622F">
      <w:pPr>
        <w:spacing w:after="0"/>
      </w:pPr>
      <w:r>
        <w:continuationSeparator/>
      </w:r>
    </w:p>
  </w:endnote>
  <w:endnote w:type="continuationNotice" w:id="1">
    <w:p w14:paraId="1106A9A6" w14:textId="77777777" w:rsidR="0007622F" w:rsidRDefault="00076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3D4478" w:rsidRDefault="00EC57CC" w:rsidP="003D447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D3DD3" w14:textId="77777777" w:rsidR="0007622F" w:rsidRDefault="0007622F">
      <w:pPr>
        <w:spacing w:after="0"/>
      </w:pPr>
      <w:r>
        <w:separator/>
      </w:r>
    </w:p>
  </w:footnote>
  <w:footnote w:type="continuationSeparator" w:id="0">
    <w:p w14:paraId="4EB13CDC" w14:textId="77777777" w:rsidR="0007622F" w:rsidRDefault="0007622F">
      <w:pPr>
        <w:spacing w:after="0"/>
      </w:pPr>
      <w:r>
        <w:continuationSeparator/>
      </w:r>
    </w:p>
  </w:footnote>
  <w:footnote w:type="continuationNotice" w:id="1">
    <w:p w14:paraId="3003BF99" w14:textId="77777777" w:rsidR="0007622F" w:rsidRDefault="000762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3D4478"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655A5"/>
    <w:multiLevelType w:val="hybridMultilevel"/>
    <w:tmpl w:val="CC88182C"/>
    <w:lvl w:ilvl="0" w:tplc="04090001">
      <w:start w:val="1"/>
      <w:numFmt w:val="bullet"/>
      <w:lvlText w:val=""/>
      <w:lvlJc w:val="left"/>
      <w:pPr>
        <w:tabs>
          <w:tab w:val="num" w:pos="720"/>
        </w:tabs>
        <w:ind w:left="720" w:hanging="360"/>
      </w:pPr>
      <w:rPr>
        <w:rFonts w:ascii="Symbol" w:hAnsi="Symbol" w:hint="default"/>
      </w:rPr>
    </w:lvl>
    <w:lvl w:ilvl="1" w:tplc="F2EA8ACC" w:tentative="1">
      <w:start w:val="1"/>
      <w:numFmt w:val="bullet"/>
      <w:lvlText w:val="—"/>
      <w:lvlJc w:val="left"/>
      <w:pPr>
        <w:tabs>
          <w:tab w:val="num" w:pos="1440"/>
        </w:tabs>
        <w:ind w:left="1440" w:hanging="360"/>
      </w:pPr>
      <w:rPr>
        <w:rFonts w:ascii="Ericsson Hilda Light" w:hAnsi="Ericsson Hilda Light" w:hint="default"/>
      </w:rPr>
    </w:lvl>
    <w:lvl w:ilvl="2" w:tplc="449C8680" w:tentative="1">
      <w:start w:val="1"/>
      <w:numFmt w:val="bullet"/>
      <w:lvlText w:val="—"/>
      <w:lvlJc w:val="left"/>
      <w:pPr>
        <w:tabs>
          <w:tab w:val="num" w:pos="2160"/>
        </w:tabs>
        <w:ind w:left="2160" w:hanging="360"/>
      </w:pPr>
      <w:rPr>
        <w:rFonts w:ascii="Ericsson Hilda Light" w:hAnsi="Ericsson Hilda Light" w:hint="default"/>
      </w:rPr>
    </w:lvl>
    <w:lvl w:ilvl="3" w:tplc="749884FC" w:tentative="1">
      <w:start w:val="1"/>
      <w:numFmt w:val="bullet"/>
      <w:lvlText w:val="—"/>
      <w:lvlJc w:val="left"/>
      <w:pPr>
        <w:tabs>
          <w:tab w:val="num" w:pos="2880"/>
        </w:tabs>
        <w:ind w:left="2880" w:hanging="360"/>
      </w:pPr>
      <w:rPr>
        <w:rFonts w:ascii="Ericsson Hilda Light" w:hAnsi="Ericsson Hilda Light" w:hint="default"/>
      </w:rPr>
    </w:lvl>
    <w:lvl w:ilvl="4" w:tplc="5DC6CD08" w:tentative="1">
      <w:start w:val="1"/>
      <w:numFmt w:val="bullet"/>
      <w:lvlText w:val="—"/>
      <w:lvlJc w:val="left"/>
      <w:pPr>
        <w:tabs>
          <w:tab w:val="num" w:pos="3600"/>
        </w:tabs>
        <w:ind w:left="3600" w:hanging="360"/>
      </w:pPr>
      <w:rPr>
        <w:rFonts w:ascii="Ericsson Hilda Light" w:hAnsi="Ericsson Hilda Light" w:hint="default"/>
      </w:rPr>
    </w:lvl>
    <w:lvl w:ilvl="5" w:tplc="4A96ADB8" w:tentative="1">
      <w:start w:val="1"/>
      <w:numFmt w:val="bullet"/>
      <w:lvlText w:val="—"/>
      <w:lvlJc w:val="left"/>
      <w:pPr>
        <w:tabs>
          <w:tab w:val="num" w:pos="4320"/>
        </w:tabs>
        <w:ind w:left="4320" w:hanging="360"/>
      </w:pPr>
      <w:rPr>
        <w:rFonts w:ascii="Ericsson Hilda Light" w:hAnsi="Ericsson Hilda Light" w:hint="default"/>
      </w:rPr>
    </w:lvl>
    <w:lvl w:ilvl="6" w:tplc="1B1A1916" w:tentative="1">
      <w:start w:val="1"/>
      <w:numFmt w:val="bullet"/>
      <w:lvlText w:val="—"/>
      <w:lvlJc w:val="left"/>
      <w:pPr>
        <w:tabs>
          <w:tab w:val="num" w:pos="5040"/>
        </w:tabs>
        <w:ind w:left="5040" w:hanging="360"/>
      </w:pPr>
      <w:rPr>
        <w:rFonts w:ascii="Ericsson Hilda Light" w:hAnsi="Ericsson Hilda Light" w:hint="default"/>
      </w:rPr>
    </w:lvl>
    <w:lvl w:ilvl="7" w:tplc="B072A7F0" w:tentative="1">
      <w:start w:val="1"/>
      <w:numFmt w:val="bullet"/>
      <w:lvlText w:val="—"/>
      <w:lvlJc w:val="left"/>
      <w:pPr>
        <w:tabs>
          <w:tab w:val="num" w:pos="5760"/>
        </w:tabs>
        <w:ind w:left="5760" w:hanging="360"/>
      </w:pPr>
      <w:rPr>
        <w:rFonts w:ascii="Ericsson Hilda Light" w:hAnsi="Ericsson Hilda Light" w:hint="default"/>
      </w:rPr>
    </w:lvl>
    <w:lvl w:ilvl="8" w:tplc="50A89320"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48649FB"/>
    <w:multiLevelType w:val="hybridMultilevel"/>
    <w:tmpl w:val="BDAC1AF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79A41F7"/>
    <w:multiLevelType w:val="hybridMultilevel"/>
    <w:tmpl w:val="0312489E"/>
    <w:lvl w:ilvl="0" w:tplc="F110B534">
      <w:numFmt w:val="bullet"/>
      <w:lvlText w:val="-"/>
      <w:lvlJc w:val="left"/>
      <w:pPr>
        <w:ind w:left="720" w:hanging="360"/>
      </w:pPr>
      <w:rPr>
        <w:rFonts w:ascii="Arial" w:eastAsia="Arial"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9774ABE"/>
    <w:multiLevelType w:val="hybridMultilevel"/>
    <w:tmpl w:val="3EA82D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CB823BD"/>
    <w:multiLevelType w:val="hybridMultilevel"/>
    <w:tmpl w:val="AFC6EAC0"/>
    <w:lvl w:ilvl="0" w:tplc="4FD4EC56">
      <w:start w:val="1"/>
      <w:numFmt w:val="lowerLetter"/>
      <w:lvlText w:val="%1)"/>
      <w:lvlJc w:val="left"/>
      <w:pPr>
        <w:ind w:left="720" w:hanging="360"/>
      </w:pPr>
      <w:rPr>
        <w:rFonts w:ascii="Arial" w:eastAsia="Times New Roman" w:hAnsi="Arial" w:cs="Arial"/>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2B6470"/>
    <w:multiLevelType w:val="hybridMultilevel"/>
    <w:tmpl w:val="D5B0704E"/>
    <w:lvl w:ilvl="0" w:tplc="4CCEDFDE">
      <w:start w:val="1"/>
      <w:numFmt w:val="lowerLetter"/>
      <w:lvlText w:val="%1."/>
      <w:lvlJc w:val="left"/>
      <w:pPr>
        <w:ind w:left="720" w:hanging="360"/>
      </w:pPr>
      <w:rPr>
        <w:rFonts w:ascii="Arial" w:eastAsia="Arial" w:hAnsi="Arial" w:cs="Times New Roman" w:hint="default"/>
        <w:color w:val="0563C1" w:themeColor="hyperlink"/>
        <w:sz w:val="20"/>
        <w:u w:val="single"/>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D091FB1"/>
    <w:multiLevelType w:val="hybridMultilevel"/>
    <w:tmpl w:val="1F7AE548"/>
    <w:lvl w:ilvl="0" w:tplc="E07C9212">
      <w:start w:val="1"/>
      <w:numFmt w:val="lowerLetter"/>
      <w:lvlText w:val="%1."/>
      <w:lvlJc w:val="left"/>
      <w:pPr>
        <w:ind w:left="720" w:hanging="360"/>
      </w:pPr>
      <w:rPr>
        <w:rFonts w:ascii="Arial" w:eastAsia="Times New Roman" w:hAnsi="Arial" w:cs="Times New Roman" w:hint="default"/>
        <w:color w:val="0563C1" w:themeColor="hyperlink"/>
        <w:sz w:val="20"/>
        <w:u w:val="single"/>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2F673701"/>
    <w:multiLevelType w:val="hybridMultilevel"/>
    <w:tmpl w:val="DC3EB3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04618D5"/>
    <w:multiLevelType w:val="hybridMultilevel"/>
    <w:tmpl w:val="C024DE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1D86169"/>
    <w:multiLevelType w:val="hybridMultilevel"/>
    <w:tmpl w:val="8D429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05A2F"/>
    <w:multiLevelType w:val="hybridMultilevel"/>
    <w:tmpl w:val="16FE52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CF0760C"/>
    <w:multiLevelType w:val="hybridMultilevel"/>
    <w:tmpl w:val="0EF87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AE0EBF"/>
    <w:multiLevelType w:val="hybridMultilevel"/>
    <w:tmpl w:val="BC36DA4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ED001EE"/>
    <w:multiLevelType w:val="hybridMultilevel"/>
    <w:tmpl w:val="849A99EA"/>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28D4AF8"/>
    <w:multiLevelType w:val="hybridMultilevel"/>
    <w:tmpl w:val="884AF6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6BE1D70"/>
    <w:multiLevelType w:val="hybridMultilevel"/>
    <w:tmpl w:val="0C2AFA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F33AA"/>
    <w:multiLevelType w:val="hybridMultilevel"/>
    <w:tmpl w:val="E6920D66"/>
    <w:lvl w:ilvl="0" w:tplc="813A2FFA">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ECB0011"/>
    <w:multiLevelType w:val="hybridMultilevel"/>
    <w:tmpl w:val="AFB412F0"/>
    <w:lvl w:ilvl="0" w:tplc="0E9A8ECC">
      <w:start w:val="1"/>
      <w:numFmt w:val="lowerLetter"/>
      <w:lvlText w:val="%1."/>
      <w:lvlJc w:val="left"/>
      <w:pPr>
        <w:ind w:left="720" w:hanging="360"/>
      </w:pPr>
      <w:rPr>
        <w:rFonts w:ascii="Arial" w:eastAsia="Arial" w:hAnsi="Arial" w:cs="Times New Roman" w:hint="default"/>
        <w:color w:val="0563C1" w:themeColor="hyperlink"/>
        <w:sz w:val="20"/>
        <w:u w:val="single"/>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3904AC"/>
    <w:multiLevelType w:val="hybridMultilevel"/>
    <w:tmpl w:val="A716712C"/>
    <w:lvl w:ilvl="0" w:tplc="D7265A7C">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47F0A"/>
    <w:multiLevelType w:val="hybridMultilevel"/>
    <w:tmpl w:val="BFFCA7A6"/>
    <w:lvl w:ilvl="0" w:tplc="AF6C7840">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F761B"/>
    <w:multiLevelType w:val="hybridMultilevel"/>
    <w:tmpl w:val="89249B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0794980"/>
    <w:multiLevelType w:val="hybridMultilevel"/>
    <w:tmpl w:val="E304A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71041"/>
    <w:multiLevelType w:val="hybridMultilevel"/>
    <w:tmpl w:val="889680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22EBE"/>
    <w:multiLevelType w:val="hybridMultilevel"/>
    <w:tmpl w:val="C21645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AE00DF"/>
    <w:multiLevelType w:val="hybridMultilevel"/>
    <w:tmpl w:val="30429A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D090C8D"/>
    <w:multiLevelType w:val="hybridMultilevel"/>
    <w:tmpl w:val="6DFAA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643D89"/>
    <w:multiLevelType w:val="hybridMultilevel"/>
    <w:tmpl w:val="F2B0CD5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E776C53"/>
    <w:multiLevelType w:val="hybridMultilevel"/>
    <w:tmpl w:val="D4C8984A"/>
    <w:lvl w:ilvl="0" w:tplc="040B0001">
      <w:start w:val="1"/>
      <w:numFmt w:val="bullet"/>
      <w:lvlText w:val=""/>
      <w:lvlJc w:val="left"/>
      <w:pPr>
        <w:ind w:left="720" w:hanging="360"/>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num>
  <w:num w:numId="2">
    <w:abstractNumId w:val="19"/>
  </w:num>
  <w:num w:numId="3">
    <w:abstractNumId w:val="12"/>
  </w:num>
  <w:num w:numId="4">
    <w:abstractNumId w:val="2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32"/>
  </w:num>
  <w:num w:numId="8">
    <w:abstractNumId w:val="11"/>
  </w:num>
  <w:num w:numId="9">
    <w:abstractNumId w:val="10"/>
  </w:num>
  <w:num w:numId="10">
    <w:abstractNumId w:val="14"/>
  </w:num>
  <w:num w:numId="11">
    <w:abstractNumId w:val="1"/>
  </w:num>
  <w:num w:numId="12">
    <w:abstractNumId w:val="28"/>
  </w:num>
  <w:num w:numId="13">
    <w:abstractNumId w:val="34"/>
  </w:num>
  <w:num w:numId="14">
    <w:abstractNumId w:val="5"/>
  </w:num>
  <w:num w:numId="15">
    <w:abstractNumId w:val="20"/>
  </w:num>
  <w:num w:numId="16">
    <w:abstractNumId w:val="22"/>
  </w:num>
  <w:num w:numId="17">
    <w:abstractNumId w:val="24"/>
  </w:num>
  <w:num w:numId="18">
    <w:abstractNumId w:val="30"/>
  </w:num>
  <w:num w:numId="19">
    <w:abstractNumId w:val="26"/>
  </w:num>
  <w:num w:numId="20">
    <w:abstractNumId w:val="15"/>
  </w:num>
  <w:num w:numId="21">
    <w:abstractNumId w:val="16"/>
  </w:num>
  <w:num w:numId="22">
    <w:abstractNumId w:val="2"/>
  </w:num>
  <w:num w:numId="23">
    <w:abstractNumId w:val="36"/>
  </w:num>
  <w:num w:numId="24">
    <w:abstractNumId w:val="31"/>
  </w:num>
  <w:num w:numId="25">
    <w:abstractNumId w:val="29"/>
  </w:num>
  <w:num w:numId="26">
    <w:abstractNumId w:val="4"/>
  </w:num>
  <w:num w:numId="27">
    <w:abstractNumId w:val="27"/>
  </w:num>
  <w:num w:numId="28">
    <w:abstractNumId w:val="17"/>
  </w:num>
  <w:num w:numId="29">
    <w:abstractNumId w:val="35"/>
  </w:num>
  <w:num w:numId="30">
    <w:abstractNumId w:val="13"/>
  </w:num>
  <w:num w:numId="31">
    <w:abstractNumId w:val="8"/>
  </w:num>
  <w:num w:numId="32">
    <w:abstractNumId w:val="18"/>
  </w:num>
  <w:num w:numId="33">
    <w:abstractNumId w:val="33"/>
  </w:num>
  <w:num w:numId="34">
    <w:abstractNumId w:val="9"/>
  </w:num>
  <w:num w:numId="35">
    <w:abstractNumId w:val="3"/>
  </w:num>
  <w:num w:numId="36">
    <w:abstractNumId w:val="6"/>
  </w:num>
  <w:num w:numId="37">
    <w:abstractNumId w:val="7"/>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2"/>
    <w:rsid w:val="00003A8F"/>
    <w:rsid w:val="00005429"/>
    <w:rsid w:val="0000562F"/>
    <w:rsid w:val="000060CC"/>
    <w:rsid w:val="000065E5"/>
    <w:rsid w:val="00014F28"/>
    <w:rsid w:val="00015A43"/>
    <w:rsid w:val="00016110"/>
    <w:rsid w:val="00020C61"/>
    <w:rsid w:val="0002113A"/>
    <w:rsid w:val="00021DF7"/>
    <w:rsid w:val="000221FE"/>
    <w:rsid w:val="000223DA"/>
    <w:rsid w:val="00023622"/>
    <w:rsid w:val="00023ED7"/>
    <w:rsid w:val="000246C7"/>
    <w:rsid w:val="00024EE9"/>
    <w:rsid w:val="00027AD8"/>
    <w:rsid w:val="0003722C"/>
    <w:rsid w:val="000400FE"/>
    <w:rsid w:val="000418CE"/>
    <w:rsid w:val="00042B0F"/>
    <w:rsid w:val="00043793"/>
    <w:rsid w:val="000444FB"/>
    <w:rsid w:val="00045FAE"/>
    <w:rsid w:val="000473BA"/>
    <w:rsid w:val="00047439"/>
    <w:rsid w:val="00047505"/>
    <w:rsid w:val="000525DC"/>
    <w:rsid w:val="0005398C"/>
    <w:rsid w:val="00053E10"/>
    <w:rsid w:val="0005457F"/>
    <w:rsid w:val="00056852"/>
    <w:rsid w:val="00063A64"/>
    <w:rsid w:val="000642A6"/>
    <w:rsid w:val="0006571C"/>
    <w:rsid w:val="0007205E"/>
    <w:rsid w:val="00073B47"/>
    <w:rsid w:val="000742C8"/>
    <w:rsid w:val="0007622F"/>
    <w:rsid w:val="00081EE4"/>
    <w:rsid w:val="00082359"/>
    <w:rsid w:val="00082CEB"/>
    <w:rsid w:val="00084F43"/>
    <w:rsid w:val="000850EA"/>
    <w:rsid w:val="0008543E"/>
    <w:rsid w:val="00087262"/>
    <w:rsid w:val="00094C22"/>
    <w:rsid w:val="000957D1"/>
    <w:rsid w:val="000973EC"/>
    <w:rsid w:val="000A184E"/>
    <w:rsid w:val="000A195E"/>
    <w:rsid w:val="000A3DB8"/>
    <w:rsid w:val="000A4671"/>
    <w:rsid w:val="000A6B01"/>
    <w:rsid w:val="000A6DD2"/>
    <w:rsid w:val="000B0674"/>
    <w:rsid w:val="000B0A4E"/>
    <w:rsid w:val="000B38B2"/>
    <w:rsid w:val="000B3F18"/>
    <w:rsid w:val="000B4573"/>
    <w:rsid w:val="000B5A23"/>
    <w:rsid w:val="000B6439"/>
    <w:rsid w:val="000B7177"/>
    <w:rsid w:val="000C2A4B"/>
    <w:rsid w:val="000C56D1"/>
    <w:rsid w:val="000C5E87"/>
    <w:rsid w:val="000C6C94"/>
    <w:rsid w:val="000C6FB9"/>
    <w:rsid w:val="000D07A9"/>
    <w:rsid w:val="000D2DD9"/>
    <w:rsid w:val="000D384D"/>
    <w:rsid w:val="000D5B3E"/>
    <w:rsid w:val="000D7F15"/>
    <w:rsid w:val="000E2E1D"/>
    <w:rsid w:val="000E3607"/>
    <w:rsid w:val="000E4236"/>
    <w:rsid w:val="000E5738"/>
    <w:rsid w:val="000E62C4"/>
    <w:rsid w:val="000E66D5"/>
    <w:rsid w:val="000F01EA"/>
    <w:rsid w:val="000F4830"/>
    <w:rsid w:val="000F6BF9"/>
    <w:rsid w:val="001002F7"/>
    <w:rsid w:val="00102129"/>
    <w:rsid w:val="001026E0"/>
    <w:rsid w:val="00102D7F"/>
    <w:rsid w:val="00112161"/>
    <w:rsid w:val="00113404"/>
    <w:rsid w:val="00113C9C"/>
    <w:rsid w:val="00113E8E"/>
    <w:rsid w:val="00114880"/>
    <w:rsid w:val="001152F0"/>
    <w:rsid w:val="0011699D"/>
    <w:rsid w:val="0011718B"/>
    <w:rsid w:val="001174B0"/>
    <w:rsid w:val="00120E2F"/>
    <w:rsid w:val="001250A5"/>
    <w:rsid w:val="001309A6"/>
    <w:rsid w:val="00131E41"/>
    <w:rsid w:val="00131F69"/>
    <w:rsid w:val="001366D2"/>
    <w:rsid w:val="00140CF4"/>
    <w:rsid w:val="001423C3"/>
    <w:rsid w:val="00144251"/>
    <w:rsid w:val="00146D27"/>
    <w:rsid w:val="00150772"/>
    <w:rsid w:val="00153C43"/>
    <w:rsid w:val="0015409E"/>
    <w:rsid w:val="00157BD7"/>
    <w:rsid w:val="00161A50"/>
    <w:rsid w:val="00163DBD"/>
    <w:rsid w:val="00164A9E"/>
    <w:rsid w:val="0016584E"/>
    <w:rsid w:val="001666B2"/>
    <w:rsid w:val="00171A30"/>
    <w:rsid w:val="00172A65"/>
    <w:rsid w:val="001762FD"/>
    <w:rsid w:val="00176407"/>
    <w:rsid w:val="00181DD3"/>
    <w:rsid w:val="001855D2"/>
    <w:rsid w:val="00185C70"/>
    <w:rsid w:val="00186432"/>
    <w:rsid w:val="00186B56"/>
    <w:rsid w:val="0019035A"/>
    <w:rsid w:val="001908A6"/>
    <w:rsid w:val="00190E15"/>
    <w:rsid w:val="00191BCB"/>
    <w:rsid w:val="00193045"/>
    <w:rsid w:val="00193590"/>
    <w:rsid w:val="00194EEC"/>
    <w:rsid w:val="0019637F"/>
    <w:rsid w:val="001964AB"/>
    <w:rsid w:val="00196559"/>
    <w:rsid w:val="00196E03"/>
    <w:rsid w:val="00197051"/>
    <w:rsid w:val="001A0711"/>
    <w:rsid w:val="001A18B9"/>
    <w:rsid w:val="001A434E"/>
    <w:rsid w:val="001A716B"/>
    <w:rsid w:val="001A7CF5"/>
    <w:rsid w:val="001B48D5"/>
    <w:rsid w:val="001B4E6C"/>
    <w:rsid w:val="001B5E2F"/>
    <w:rsid w:val="001B60DA"/>
    <w:rsid w:val="001B78EB"/>
    <w:rsid w:val="001C0392"/>
    <w:rsid w:val="001C11C8"/>
    <w:rsid w:val="001C61C3"/>
    <w:rsid w:val="001D1840"/>
    <w:rsid w:val="001D1CAC"/>
    <w:rsid w:val="001D255E"/>
    <w:rsid w:val="001D2DEB"/>
    <w:rsid w:val="001D340B"/>
    <w:rsid w:val="001D3B97"/>
    <w:rsid w:val="001D5D87"/>
    <w:rsid w:val="001D64D7"/>
    <w:rsid w:val="001D7289"/>
    <w:rsid w:val="001E15C6"/>
    <w:rsid w:val="001E1AA1"/>
    <w:rsid w:val="001E3125"/>
    <w:rsid w:val="001E67B4"/>
    <w:rsid w:val="001E67DA"/>
    <w:rsid w:val="001E74EB"/>
    <w:rsid w:val="001F22F1"/>
    <w:rsid w:val="001F322F"/>
    <w:rsid w:val="001F3552"/>
    <w:rsid w:val="001F3977"/>
    <w:rsid w:val="001F4312"/>
    <w:rsid w:val="001F7DFA"/>
    <w:rsid w:val="00200148"/>
    <w:rsid w:val="0020184C"/>
    <w:rsid w:val="00201BEF"/>
    <w:rsid w:val="00202AD1"/>
    <w:rsid w:val="00203CE6"/>
    <w:rsid w:val="00205195"/>
    <w:rsid w:val="002051C4"/>
    <w:rsid w:val="00207089"/>
    <w:rsid w:val="00210C3D"/>
    <w:rsid w:val="00213FD6"/>
    <w:rsid w:val="0021493B"/>
    <w:rsid w:val="00214A83"/>
    <w:rsid w:val="00216365"/>
    <w:rsid w:val="002201C2"/>
    <w:rsid w:val="0022077E"/>
    <w:rsid w:val="002208D1"/>
    <w:rsid w:val="00223AFB"/>
    <w:rsid w:val="002272FB"/>
    <w:rsid w:val="002303C0"/>
    <w:rsid w:val="00230B42"/>
    <w:rsid w:val="002357DF"/>
    <w:rsid w:val="00236EA9"/>
    <w:rsid w:val="0023734B"/>
    <w:rsid w:val="00237CD4"/>
    <w:rsid w:val="00241BE8"/>
    <w:rsid w:val="0024218E"/>
    <w:rsid w:val="00243F57"/>
    <w:rsid w:val="00244103"/>
    <w:rsid w:val="0024675E"/>
    <w:rsid w:val="00247E40"/>
    <w:rsid w:val="00252576"/>
    <w:rsid w:val="00252CC5"/>
    <w:rsid w:val="00254EF8"/>
    <w:rsid w:val="0025552A"/>
    <w:rsid w:val="00255881"/>
    <w:rsid w:val="002558B4"/>
    <w:rsid w:val="002565EB"/>
    <w:rsid w:val="00257CA7"/>
    <w:rsid w:val="00260941"/>
    <w:rsid w:val="00261545"/>
    <w:rsid w:val="00262476"/>
    <w:rsid w:val="00262BA8"/>
    <w:rsid w:val="002672DE"/>
    <w:rsid w:val="00270652"/>
    <w:rsid w:val="002709F4"/>
    <w:rsid w:val="00270EC5"/>
    <w:rsid w:val="002712DA"/>
    <w:rsid w:val="002722F6"/>
    <w:rsid w:val="00273BE4"/>
    <w:rsid w:val="00274078"/>
    <w:rsid w:val="002841FE"/>
    <w:rsid w:val="002904E5"/>
    <w:rsid w:val="00291908"/>
    <w:rsid w:val="00294069"/>
    <w:rsid w:val="002945C9"/>
    <w:rsid w:val="0029695C"/>
    <w:rsid w:val="00296AA3"/>
    <w:rsid w:val="00296B9C"/>
    <w:rsid w:val="00296F17"/>
    <w:rsid w:val="002971F7"/>
    <w:rsid w:val="002A26DA"/>
    <w:rsid w:val="002A4476"/>
    <w:rsid w:val="002A5584"/>
    <w:rsid w:val="002A692B"/>
    <w:rsid w:val="002B0610"/>
    <w:rsid w:val="002B2DEA"/>
    <w:rsid w:val="002B683F"/>
    <w:rsid w:val="002B69EE"/>
    <w:rsid w:val="002B7103"/>
    <w:rsid w:val="002C031F"/>
    <w:rsid w:val="002C47A4"/>
    <w:rsid w:val="002C5265"/>
    <w:rsid w:val="002C6475"/>
    <w:rsid w:val="002D31DA"/>
    <w:rsid w:val="002D37C0"/>
    <w:rsid w:val="002D39AF"/>
    <w:rsid w:val="002D4152"/>
    <w:rsid w:val="002D682E"/>
    <w:rsid w:val="002D76A2"/>
    <w:rsid w:val="002D76A3"/>
    <w:rsid w:val="002D7F5F"/>
    <w:rsid w:val="002E099B"/>
    <w:rsid w:val="002E1B0F"/>
    <w:rsid w:val="002E1D35"/>
    <w:rsid w:val="002E21B8"/>
    <w:rsid w:val="002E223F"/>
    <w:rsid w:val="002E3A4B"/>
    <w:rsid w:val="002E533E"/>
    <w:rsid w:val="002E67BC"/>
    <w:rsid w:val="002E7172"/>
    <w:rsid w:val="002F18A7"/>
    <w:rsid w:val="002F306D"/>
    <w:rsid w:val="002F4188"/>
    <w:rsid w:val="002F56F8"/>
    <w:rsid w:val="002F62B0"/>
    <w:rsid w:val="002F781A"/>
    <w:rsid w:val="00300DD2"/>
    <w:rsid w:val="003014F6"/>
    <w:rsid w:val="00304495"/>
    <w:rsid w:val="00304697"/>
    <w:rsid w:val="0030577C"/>
    <w:rsid w:val="00306098"/>
    <w:rsid w:val="00306FEA"/>
    <w:rsid w:val="00311774"/>
    <w:rsid w:val="00311AF6"/>
    <w:rsid w:val="00311F1E"/>
    <w:rsid w:val="00313558"/>
    <w:rsid w:val="0031612E"/>
    <w:rsid w:val="003166BB"/>
    <w:rsid w:val="00316E61"/>
    <w:rsid w:val="003179BF"/>
    <w:rsid w:val="00317A83"/>
    <w:rsid w:val="003238EE"/>
    <w:rsid w:val="00325E09"/>
    <w:rsid w:val="00326E0E"/>
    <w:rsid w:val="00330428"/>
    <w:rsid w:val="00333F6D"/>
    <w:rsid w:val="00335295"/>
    <w:rsid w:val="00336813"/>
    <w:rsid w:val="00340126"/>
    <w:rsid w:val="00340808"/>
    <w:rsid w:val="00340E3C"/>
    <w:rsid w:val="00341562"/>
    <w:rsid w:val="00341A0E"/>
    <w:rsid w:val="00344658"/>
    <w:rsid w:val="0034549C"/>
    <w:rsid w:val="00350F20"/>
    <w:rsid w:val="00351ED6"/>
    <w:rsid w:val="00353C1A"/>
    <w:rsid w:val="0036046D"/>
    <w:rsid w:val="00361B2C"/>
    <w:rsid w:val="003630F1"/>
    <w:rsid w:val="003633DA"/>
    <w:rsid w:val="00364549"/>
    <w:rsid w:val="00364595"/>
    <w:rsid w:val="00365053"/>
    <w:rsid w:val="003667E8"/>
    <w:rsid w:val="003723B4"/>
    <w:rsid w:val="00372480"/>
    <w:rsid w:val="0037352B"/>
    <w:rsid w:val="00373AB2"/>
    <w:rsid w:val="00375407"/>
    <w:rsid w:val="0037551D"/>
    <w:rsid w:val="00377B7A"/>
    <w:rsid w:val="00377CDA"/>
    <w:rsid w:val="0038060D"/>
    <w:rsid w:val="00382B5F"/>
    <w:rsid w:val="0038381F"/>
    <w:rsid w:val="00385144"/>
    <w:rsid w:val="00385FB7"/>
    <w:rsid w:val="0038632E"/>
    <w:rsid w:val="0039306E"/>
    <w:rsid w:val="00393C65"/>
    <w:rsid w:val="00393D9C"/>
    <w:rsid w:val="00394992"/>
    <w:rsid w:val="00395305"/>
    <w:rsid w:val="00396019"/>
    <w:rsid w:val="00396650"/>
    <w:rsid w:val="003A0383"/>
    <w:rsid w:val="003A3C47"/>
    <w:rsid w:val="003A4234"/>
    <w:rsid w:val="003A641A"/>
    <w:rsid w:val="003A6F3B"/>
    <w:rsid w:val="003A789F"/>
    <w:rsid w:val="003B050D"/>
    <w:rsid w:val="003B0758"/>
    <w:rsid w:val="003B0ACC"/>
    <w:rsid w:val="003B339D"/>
    <w:rsid w:val="003B4485"/>
    <w:rsid w:val="003B6B34"/>
    <w:rsid w:val="003B7930"/>
    <w:rsid w:val="003B7A42"/>
    <w:rsid w:val="003C22DD"/>
    <w:rsid w:val="003C2573"/>
    <w:rsid w:val="003C3B3F"/>
    <w:rsid w:val="003C4E91"/>
    <w:rsid w:val="003C51F4"/>
    <w:rsid w:val="003C61D3"/>
    <w:rsid w:val="003C6586"/>
    <w:rsid w:val="003C77A0"/>
    <w:rsid w:val="003C7854"/>
    <w:rsid w:val="003D2B44"/>
    <w:rsid w:val="003D3DC3"/>
    <w:rsid w:val="003D3FA3"/>
    <w:rsid w:val="003D4478"/>
    <w:rsid w:val="003D5BD7"/>
    <w:rsid w:val="003D5EBD"/>
    <w:rsid w:val="003D67C4"/>
    <w:rsid w:val="003D6AE3"/>
    <w:rsid w:val="003E005C"/>
    <w:rsid w:val="003E1FDF"/>
    <w:rsid w:val="003E3A85"/>
    <w:rsid w:val="003E6082"/>
    <w:rsid w:val="003F172E"/>
    <w:rsid w:val="003F35B7"/>
    <w:rsid w:val="003F5398"/>
    <w:rsid w:val="003F57AE"/>
    <w:rsid w:val="003F69FD"/>
    <w:rsid w:val="003F6C4B"/>
    <w:rsid w:val="00401D60"/>
    <w:rsid w:val="0040430C"/>
    <w:rsid w:val="00405361"/>
    <w:rsid w:val="00407066"/>
    <w:rsid w:val="0041171F"/>
    <w:rsid w:val="00411765"/>
    <w:rsid w:val="00412E64"/>
    <w:rsid w:val="00413ACE"/>
    <w:rsid w:val="00413BA4"/>
    <w:rsid w:val="00420D26"/>
    <w:rsid w:val="00422B9F"/>
    <w:rsid w:val="004234CD"/>
    <w:rsid w:val="0042586A"/>
    <w:rsid w:val="00426786"/>
    <w:rsid w:val="00430722"/>
    <w:rsid w:val="00431765"/>
    <w:rsid w:val="00433EA7"/>
    <w:rsid w:val="00434608"/>
    <w:rsid w:val="00437EDE"/>
    <w:rsid w:val="00437F6B"/>
    <w:rsid w:val="00442AAF"/>
    <w:rsid w:val="00443BAE"/>
    <w:rsid w:val="00445476"/>
    <w:rsid w:val="00446842"/>
    <w:rsid w:val="00447F6B"/>
    <w:rsid w:val="0045089B"/>
    <w:rsid w:val="00452EB1"/>
    <w:rsid w:val="004542E9"/>
    <w:rsid w:val="00454AE0"/>
    <w:rsid w:val="00454D3A"/>
    <w:rsid w:val="0046187B"/>
    <w:rsid w:val="004624FA"/>
    <w:rsid w:val="0046393C"/>
    <w:rsid w:val="00463ED5"/>
    <w:rsid w:val="00464390"/>
    <w:rsid w:val="00465583"/>
    <w:rsid w:val="00467351"/>
    <w:rsid w:val="00470F0C"/>
    <w:rsid w:val="00471694"/>
    <w:rsid w:val="00471749"/>
    <w:rsid w:val="004729F9"/>
    <w:rsid w:val="00473B34"/>
    <w:rsid w:val="004751E7"/>
    <w:rsid w:val="00475477"/>
    <w:rsid w:val="00475F8A"/>
    <w:rsid w:val="004775A1"/>
    <w:rsid w:val="004812A1"/>
    <w:rsid w:val="0048350D"/>
    <w:rsid w:val="00485A27"/>
    <w:rsid w:val="00486CC4"/>
    <w:rsid w:val="00487578"/>
    <w:rsid w:val="00495273"/>
    <w:rsid w:val="004A1A9D"/>
    <w:rsid w:val="004A1F9B"/>
    <w:rsid w:val="004A5BB7"/>
    <w:rsid w:val="004A725D"/>
    <w:rsid w:val="004B0293"/>
    <w:rsid w:val="004B0578"/>
    <w:rsid w:val="004B0832"/>
    <w:rsid w:val="004B1DB8"/>
    <w:rsid w:val="004B215C"/>
    <w:rsid w:val="004B425D"/>
    <w:rsid w:val="004B4571"/>
    <w:rsid w:val="004B6B59"/>
    <w:rsid w:val="004B770D"/>
    <w:rsid w:val="004C06F5"/>
    <w:rsid w:val="004C22EB"/>
    <w:rsid w:val="004C3C98"/>
    <w:rsid w:val="004C4D12"/>
    <w:rsid w:val="004D0197"/>
    <w:rsid w:val="004D2A09"/>
    <w:rsid w:val="004D37BB"/>
    <w:rsid w:val="004D40B3"/>
    <w:rsid w:val="004D4A9D"/>
    <w:rsid w:val="004E0018"/>
    <w:rsid w:val="004E0E81"/>
    <w:rsid w:val="004E1173"/>
    <w:rsid w:val="004E13C4"/>
    <w:rsid w:val="004E1501"/>
    <w:rsid w:val="004E6926"/>
    <w:rsid w:val="004E6F77"/>
    <w:rsid w:val="004E751E"/>
    <w:rsid w:val="004F09B6"/>
    <w:rsid w:val="004F262A"/>
    <w:rsid w:val="004F6DA5"/>
    <w:rsid w:val="004F6F38"/>
    <w:rsid w:val="004F74AC"/>
    <w:rsid w:val="004F7739"/>
    <w:rsid w:val="004F7A72"/>
    <w:rsid w:val="004F7E61"/>
    <w:rsid w:val="00500624"/>
    <w:rsid w:val="00500EC7"/>
    <w:rsid w:val="0050138F"/>
    <w:rsid w:val="00503B26"/>
    <w:rsid w:val="0050644F"/>
    <w:rsid w:val="00510EB1"/>
    <w:rsid w:val="00511261"/>
    <w:rsid w:val="00511390"/>
    <w:rsid w:val="005157F9"/>
    <w:rsid w:val="005162AF"/>
    <w:rsid w:val="00516806"/>
    <w:rsid w:val="00524C89"/>
    <w:rsid w:val="0052556A"/>
    <w:rsid w:val="005268BB"/>
    <w:rsid w:val="0052777C"/>
    <w:rsid w:val="005324E3"/>
    <w:rsid w:val="00537284"/>
    <w:rsid w:val="00537D9A"/>
    <w:rsid w:val="00540BB6"/>
    <w:rsid w:val="00543FD5"/>
    <w:rsid w:val="0054572D"/>
    <w:rsid w:val="00545D10"/>
    <w:rsid w:val="0055037D"/>
    <w:rsid w:val="00551BD7"/>
    <w:rsid w:val="00551EC0"/>
    <w:rsid w:val="00552CBF"/>
    <w:rsid w:val="00552D66"/>
    <w:rsid w:val="0055406A"/>
    <w:rsid w:val="00554A1A"/>
    <w:rsid w:val="00556D8C"/>
    <w:rsid w:val="00564B2B"/>
    <w:rsid w:val="0056732E"/>
    <w:rsid w:val="00575F4F"/>
    <w:rsid w:val="00580137"/>
    <w:rsid w:val="00582006"/>
    <w:rsid w:val="0058340D"/>
    <w:rsid w:val="005855F8"/>
    <w:rsid w:val="005859D6"/>
    <w:rsid w:val="00585B50"/>
    <w:rsid w:val="005861CF"/>
    <w:rsid w:val="00586414"/>
    <w:rsid w:val="00586756"/>
    <w:rsid w:val="00591463"/>
    <w:rsid w:val="005927FE"/>
    <w:rsid w:val="005959EA"/>
    <w:rsid w:val="00596467"/>
    <w:rsid w:val="005978B0"/>
    <w:rsid w:val="005A26B5"/>
    <w:rsid w:val="005A3CDE"/>
    <w:rsid w:val="005A40E4"/>
    <w:rsid w:val="005A41B4"/>
    <w:rsid w:val="005A5499"/>
    <w:rsid w:val="005A7DD6"/>
    <w:rsid w:val="005B1C2B"/>
    <w:rsid w:val="005B2DE5"/>
    <w:rsid w:val="005B4476"/>
    <w:rsid w:val="005B537E"/>
    <w:rsid w:val="005B6271"/>
    <w:rsid w:val="005C1BA7"/>
    <w:rsid w:val="005C4F6A"/>
    <w:rsid w:val="005C52AF"/>
    <w:rsid w:val="005C7A09"/>
    <w:rsid w:val="005D0F14"/>
    <w:rsid w:val="005D10CA"/>
    <w:rsid w:val="005D209C"/>
    <w:rsid w:val="005D39AC"/>
    <w:rsid w:val="005D3A2F"/>
    <w:rsid w:val="005D3C0B"/>
    <w:rsid w:val="005D43A8"/>
    <w:rsid w:val="005D7B0A"/>
    <w:rsid w:val="005E0FCA"/>
    <w:rsid w:val="005E3D86"/>
    <w:rsid w:val="005E7DF7"/>
    <w:rsid w:val="005F3D07"/>
    <w:rsid w:val="005F4C0E"/>
    <w:rsid w:val="005F6293"/>
    <w:rsid w:val="005F7BA5"/>
    <w:rsid w:val="005F7C15"/>
    <w:rsid w:val="005F7C81"/>
    <w:rsid w:val="005F7FDC"/>
    <w:rsid w:val="00600F88"/>
    <w:rsid w:val="006068E7"/>
    <w:rsid w:val="00612B48"/>
    <w:rsid w:val="006133B0"/>
    <w:rsid w:val="00613A3A"/>
    <w:rsid w:val="00615C6E"/>
    <w:rsid w:val="00622D37"/>
    <w:rsid w:val="00623806"/>
    <w:rsid w:val="00623D6F"/>
    <w:rsid w:val="00624113"/>
    <w:rsid w:val="00625F2B"/>
    <w:rsid w:val="00627179"/>
    <w:rsid w:val="00636D7A"/>
    <w:rsid w:val="00637608"/>
    <w:rsid w:val="0064422E"/>
    <w:rsid w:val="00644733"/>
    <w:rsid w:val="00647EEE"/>
    <w:rsid w:val="0065080D"/>
    <w:rsid w:val="00652C16"/>
    <w:rsid w:val="00653289"/>
    <w:rsid w:val="00656EF9"/>
    <w:rsid w:val="006575C1"/>
    <w:rsid w:val="006579CC"/>
    <w:rsid w:val="0066028E"/>
    <w:rsid w:val="00661859"/>
    <w:rsid w:val="00663A27"/>
    <w:rsid w:val="006652E0"/>
    <w:rsid w:val="00665BDE"/>
    <w:rsid w:val="00665E51"/>
    <w:rsid w:val="00665EFD"/>
    <w:rsid w:val="006718D3"/>
    <w:rsid w:val="00676111"/>
    <w:rsid w:val="00677C14"/>
    <w:rsid w:val="00677C3D"/>
    <w:rsid w:val="00680083"/>
    <w:rsid w:val="0068041F"/>
    <w:rsid w:val="00680CFD"/>
    <w:rsid w:val="0068309D"/>
    <w:rsid w:val="00683395"/>
    <w:rsid w:val="0068345D"/>
    <w:rsid w:val="006849AF"/>
    <w:rsid w:val="00684D80"/>
    <w:rsid w:val="00684FD5"/>
    <w:rsid w:val="00687DB5"/>
    <w:rsid w:val="00687F50"/>
    <w:rsid w:val="00691628"/>
    <w:rsid w:val="006923F8"/>
    <w:rsid w:val="00693FE8"/>
    <w:rsid w:val="006945C7"/>
    <w:rsid w:val="006951A0"/>
    <w:rsid w:val="00695DC4"/>
    <w:rsid w:val="0069679B"/>
    <w:rsid w:val="00697412"/>
    <w:rsid w:val="0069767D"/>
    <w:rsid w:val="0069798E"/>
    <w:rsid w:val="00697A61"/>
    <w:rsid w:val="006A0728"/>
    <w:rsid w:val="006A11A5"/>
    <w:rsid w:val="006A1BC5"/>
    <w:rsid w:val="006A30B1"/>
    <w:rsid w:val="006A369D"/>
    <w:rsid w:val="006A3E4E"/>
    <w:rsid w:val="006A49FB"/>
    <w:rsid w:val="006A4DB5"/>
    <w:rsid w:val="006A5B1B"/>
    <w:rsid w:val="006A5C7D"/>
    <w:rsid w:val="006A690A"/>
    <w:rsid w:val="006A7573"/>
    <w:rsid w:val="006B1C91"/>
    <w:rsid w:val="006B2C74"/>
    <w:rsid w:val="006C05E2"/>
    <w:rsid w:val="006C1E69"/>
    <w:rsid w:val="006C7667"/>
    <w:rsid w:val="006C7AA8"/>
    <w:rsid w:val="006D095E"/>
    <w:rsid w:val="006D12CF"/>
    <w:rsid w:val="006D4F56"/>
    <w:rsid w:val="006D7EC3"/>
    <w:rsid w:val="006E066D"/>
    <w:rsid w:val="006E332D"/>
    <w:rsid w:val="006E4417"/>
    <w:rsid w:val="006E4691"/>
    <w:rsid w:val="006E4E28"/>
    <w:rsid w:val="006E5BEF"/>
    <w:rsid w:val="006E7FC2"/>
    <w:rsid w:val="006F0D34"/>
    <w:rsid w:val="006F1288"/>
    <w:rsid w:val="006F2595"/>
    <w:rsid w:val="006F3516"/>
    <w:rsid w:val="006F4146"/>
    <w:rsid w:val="006F509F"/>
    <w:rsid w:val="006F6F5D"/>
    <w:rsid w:val="006F7172"/>
    <w:rsid w:val="0070019D"/>
    <w:rsid w:val="00701C69"/>
    <w:rsid w:val="00703DD8"/>
    <w:rsid w:val="00704B70"/>
    <w:rsid w:val="00705417"/>
    <w:rsid w:val="007062D0"/>
    <w:rsid w:val="007077AA"/>
    <w:rsid w:val="0071185B"/>
    <w:rsid w:val="007125DA"/>
    <w:rsid w:val="00714B15"/>
    <w:rsid w:val="007153BD"/>
    <w:rsid w:val="007228A7"/>
    <w:rsid w:val="007232A4"/>
    <w:rsid w:val="007232C8"/>
    <w:rsid w:val="007258CF"/>
    <w:rsid w:val="00727EEC"/>
    <w:rsid w:val="00732C17"/>
    <w:rsid w:val="007340BC"/>
    <w:rsid w:val="0074065A"/>
    <w:rsid w:val="00746202"/>
    <w:rsid w:val="00747384"/>
    <w:rsid w:val="007475CC"/>
    <w:rsid w:val="007537D2"/>
    <w:rsid w:val="0076395F"/>
    <w:rsid w:val="00763AAE"/>
    <w:rsid w:val="00765F68"/>
    <w:rsid w:val="00767138"/>
    <w:rsid w:val="00767B2A"/>
    <w:rsid w:val="00770759"/>
    <w:rsid w:val="00771A49"/>
    <w:rsid w:val="00772DA4"/>
    <w:rsid w:val="00773014"/>
    <w:rsid w:val="00773347"/>
    <w:rsid w:val="00775C60"/>
    <w:rsid w:val="00775C65"/>
    <w:rsid w:val="00780742"/>
    <w:rsid w:val="00780988"/>
    <w:rsid w:val="007815FA"/>
    <w:rsid w:val="00783DD0"/>
    <w:rsid w:val="00785380"/>
    <w:rsid w:val="007905BA"/>
    <w:rsid w:val="00790A16"/>
    <w:rsid w:val="00793DEE"/>
    <w:rsid w:val="00795C0B"/>
    <w:rsid w:val="007A06E4"/>
    <w:rsid w:val="007A0CE2"/>
    <w:rsid w:val="007A3619"/>
    <w:rsid w:val="007A49CA"/>
    <w:rsid w:val="007A6B8F"/>
    <w:rsid w:val="007A6B98"/>
    <w:rsid w:val="007B235C"/>
    <w:rsid w:val="007B2593"/>
    <w:rsid w:val="007B3713"/>
    <w:rsid w:val="007B3F2D"/>
    <w:rsid w:val="007B402E"/>
    <w:rsid w:val="007B48A0"/>
    <w:rsid w:val="007B5238"/>
    <w:rsid w:val="007C3DAC"/>
    <w:rsid w:val="007C4FC6"/>
    <w:rsid w:val="007C7168"/>
    <w:rsid w:val="007C7381"/>
    <w:rsid w:val="007D34EC"/>
    <w:rsid w:val="007D3FC8"/>
    <w:rsid w:val="007D40FF"/>
    <w:rsid w:val="007D496F"/>
    <w:rsid w:val="007D4E38"/>
    <w:rsid w:val="007D799F"/>
    <w:rsid w:val="007E1470"/>
    <w:rsid w:val="007E1B6E"/>
    <w:rsid w:val="007E2381"/>
    <w:rsid w:val="007E26E6"/>
    <w:rsid w:val="007E3382"/>
    <w:rsid w:val="007E37BA"/>
    <w:rsid w:val="007E3FD1"/>
    <w:rsid w:val="007E7D5A"/>
    <w:rsid w:val="007F405B"/>
    <w:rsid w:val="007F473E"/>
    <w:rsid w:val="007F64BA"/>
    <w:rsid w:val="007F6A24"/>
    <w:rsid w:val="00800248"/>
    <w:rsid w:val="00800BFA"/>
    <w:rsid w:val="008016F4"/>
    <w:rsid w:val="00801EBC"/>
    <w:rsid w:val="00802207"/>
    <w:rsid w:val="00802709"/>
    <w:rsid w:val="00803D0C"/>
    <w:rsid w:val="008041CA"/>
    <w:rsid w:val="00804B03"/>
    <w:rsid w:val="00805866"/>
    <w:rsid w:val="00811211"/>
    <w:rsid w:val="0081407A"/>
    <w:rsid w:val="00814668"/>
    <w:rsid w:val="00816C64"/>
    <w:rsid w:val="008174D6"/>
    <w:rsid w:val="00820226"/>
    <w:rsid w:val="008205C2"/>
    <w:rsid w:val="0082176A"/>
    <w:rsid w:val="008243CA"/>
    <w:rsid w:val="00825FC9"/>
    <w:rsid w:val="008267D0"/>
    <w:rsid w:val="00827C17"/>
    <w:rsid w:val="008308E8"/>
    <w:rsid w:val="00830B14"/>
    <w:rsid w:val="00831232"/>
    <w:rsid w:val="00833127"/>
    <w:rsid w:val="008352B3"/>
    <w:rsid w:val="00836763"/>
    <w:rsid w:val="00841D5A"/>
    <w:rsid w:val="00845E8B"/>
    <w:rsid w:val="008463E0"/>
    <w:rsid w:val="008471D1"/>
    <w:rsid w:val="00847A86"/>
    <w:rsid w:val="00851252"/>
    <w:rsid w:val="008516A4"/>
    <w:rsid w:val="008517C3"/>
    <w:rsid w:val="0085320C"/>
    <w:rsid w:val="00853576"/>
    <w:rsid w:val="0085373B"/>
    <w:rsid w:val="0085583F"/>
    <w:rsid w:val="008563A2"/>
    <w:rsid w:val="00860537"/>
    <w:rsid w:val="008622B5"/>
    <w:rsid w:val="00862C33"/>
    <w:rsid w:val="00866321"/>
    <w:rsid w:val="00866E48"/>
    <w:rsid w:val="00867A03"/>
    <w:rsid w:val="00871D18"/>
    <w:rsid w:val="00876966"/>
    <w:rsid w:val="00880CFA"/>
    <w:rsid w:val="00881E1A"/>
    <w:rsid w:val="00882556"/>
    <w:rsid w:val="00884197"/>
    <w:rsid w:val="00884DD8"/>
    <w:rsid w:val="00885312"/>
    <w:rsid w:val="00885E28"/>
    <w:rsid w:val="008919E8"/>
    <w:rsid w:val="00893A7E"/>
    <w:rsid w:val="00897442"/>
    <w:rsid w:val="00897EED"/>
    <w:rsid w:val="008A15C8"/>
    <w:rsid w:val="008A2A82"/>
    <w:rsid w:val="008A3CDF"/>
    <w:rsid w:val="008A48B3"/>
    <w:rsid w:val="008B1E10"/>
    <w:rsid w:val="008C1635"/>
    <w:rsid w:val="008C20F3"/>
    <w:rsid w:val="008C440E"/>
    <w:rsid w:val="008C58E6"/>
    <w:rsid w:val="008C5A4B"/>
    <w:rsid w:val="008D0D22"/>
    <w:rsid w:val="008D0D9B"/>
    <w:rsid w:val="008D1392"/>
    <w:rsid w:val="008D15A8"/>
    <w:rsid w:val="008D15AE"/>
    <w:rsid w:val="008D2110"/>
    <w:rsid w:val="008D3F5E"/>
    <w:rsid w:val="008D6C38"/>
    <w:rsid w:val="008E0BF9"/>
    <w:rsid w:val="008E131A"/>
    <w:rsid w:val="008E14D4"/>
    <w:rsid w:val="008E1BE7"/>
    <w:rsid w:val="008E7595"/>
    <w:rsid w:val="008F1EBB"/>
    <w:rsid w:val="008F2393"/>
    <w:rsid w:val="008F27C6"/>
    <w:rsid w:val="008F42FB"/>
    <w:rsid w:val="008F5026"/>
    <w:rsid w:val="008F77A6"/>
    <w:rsid w:val="0090088C"/>
    <w:rsid w:val="00900FE8"/>
    <w:rsid w:val="00902512"/>
    <w:rsid w:val="00903040"/>
    <w:rsid w:val="0090388F"/>
    <w:rsid w:val="00903977"/>
    <w:rsid w:val="00904F2E"/>
    <w:rsid w:val="00905969"/>
    <w:rsid w:val="00905974"/>
    <w:rsid w:val="00905E79"/>
    <w:rsid w:val="009069C2"/>
    <w:rsid w:val="0090774F"/>
    <w:rsid w:val="009122EF"/>
    <w:rsid w:val="00914FEB"/>
    <w:rsid w:val="009161DA"/>
    <w:rsid w:val="00916687"/>
    <w:rsid w:val="00917760"/>
    <w:rsid w:val="0092245B"/>
    <w:rsid w:val="00924C28"/>
    <w:rsid w:val="009253E8"/>
    <w:rsid w:val="00925C1B"/>
    <w:rsid w:val="009275C3"/>
    <w:rsid w:val="00930E23"/>
    <w:rsid w:val="009313F2"/>
    <w:rsid w:val="00934E31"/>
    <w:rsid w:val="009375AD"/>
    <w:rsid w:val="00942A76"/>
    <w:rsid w:val="0094538F"/>
    <w:rsid w:val="00950092"/>
    <w:rsid w:val="009527C6"/>
    <w:rsid w:val="00953520"/>
    <w:rsid w:val="00953E30"/>
    <w:rsid w:val="00957270"/>
    <w:rsid w:val="009628C8"/>
    <w:rsid w:val="00963344"/>
    <w:rsid w:val="00963E02"/>
    <w:rsid w:val="009652A2"/>
    <w:rsid w:val="009670D3"/>
    <w:rsid w:val="00974506"/>
    <w:rsid w:val="009745DC"/>
    <w:rsid w:val="0097460D"/>
    <w:rsid w:val="009756AE"/>
    <w:rsid w:val="009768E5"/>
    <w:rsid w:val="00976C10"/>
    <w:rsid w:val="00983674"/>
    <w:rsid w:val="00983A70"/>
    <w:rsid w:val="0098413E"/>
    <w:rsid w:val="00986A11"/>
    <w:rsid w:val="00986AF8"/>
    <w:rsid w:val="00987DBB"/>
    <w:rsid w:val="009913F1"/>
    <w:rsid w:val="009924D1"/>
    <w:rsid w:val="00993692"/>
    <w:rsid w:val="00993DCB"/>
    <w:rsid w:val="009940F1"/>
    <w:rsid w:val="00995A6D"/>
    <w:rsid w:val="009A3459"/>
    <w:rsid w:val="009A3E45"/>
    <w:rsid w:val="009A448C"/>
    <w:rsid w:val="009A568D"/>
    <w:rsid w:val="009A5B85"/>
    <w:rsid w:val="009A750E"/>
    <w:rsid w:val="009B3988"/>
    <w:rsid w:val="009B51C8"/>
    <w:rsid w:val="009B5794"/>
    <w:rsid w:val="009B7A24"/>
    <w:rsid w:val="009C06A1"/>
    <w:rsid w:val="009C2312"/>
    <w:rsid w:val="009C3863"/>
    <w:rsid w:val="009C69AF"/>
    <w:rsid w:val="009C7135"/>
    <w:rsid w:val="009D0FFE"/>
    <w:rsid w:val="009D4B0A"/>
    <w:rsid w:val="009D5349"/>
    <w:rsid w:val="009D7002"/>
    <w:rsid w:val="009E0F5A"/>
    <w:rsid w:val="009E292B"/>
    <w:rsid w:val="009E2CE9"/>
    <w:rsid w:val="009E3E6F"/>
    <w:rsid w:val="009E4C2E"/>
    <w:rsid w:val="009E56B3"/>
    <w:rsid w:val="009F0AF6"/>
    <w:rsid w:val="009F271E"/>
    <w:rsid w:val="009F3051"/>
    <w:rsid w:val="009F6C3F"/>
    <w:rsid w:val="00A01251"/>
    <w:rsid w:val="00A0130D"/>
    <w:rsid w:val="00A02CA0"/>
    <w:rsid w:val="00A04450"/>
    <w:rsid w:val="00A06D2F"/>
    <w:rsid w:val="00A1082B"/>
    <w:rsid w:val="00A10DBA"/>
    <w:rsid w:val="00A1413D"/>
    <w:rsid w:val="00A14427"/>
    <w:rsid w:val="00A1752F"/>
    <w:rsid w:val="00A201DA"/>
    <w:rsid w:val="00A205B9"/>
    <w:rsid w:val="00A20B11"/>
    <w:rsid w:val="00A20C5D"/>
    <w:rsid w:val="00A216F6"/>
    <w:rsid w:val="00A21851"/>
    <w:rsid w:val="00A21A55"/>
    <w:rsid w:val="00A22A33"/>
    <w:rsid w:val="00A257AD"/>
    <w:rsid w:val="00A31C11"/>
    <w:rsid w:val="00A3204F"/>
    <w:rsid w:val="00A32844"/>
    <w:rsid w:val="00A34658"/>
    <w:rsid w:val="00A3512A"/>
    <w:rsid w:val="00A36825"/>
    <w:rsid w:val="00A36E10"/>
    <w:rsid w:val="00A4037C"/>
    <w:rsid w:val="00A406C4"/>
    <w:rsid w:val="00A418A7"/>
    <w:rsid w:val="00A41B80"/>
    <w:rsid w:val="00A437EF"/>
    <w:rsid w:val="00A446D2"/>
    <w:rsid w:val="00A44BCF"/>
    <w:rsid w:val="00A46A0D"/>
    <w:rsid w:val="00A52DD9"/>
    <w:rsid w:val="00A549A8"/>
    <w:rsid w:val="00A54A30"/>
    <w:rsid w:val="00A5597F"/>
    <w:rsid w:val="00A55C35"/>
    <w:rsid w:val="00A56982"/>
    <w:rsid w:val="00A5768B"/>
    <w:rsid w:val="00A60AFC"/>
    <w:rsid w:val="00A6149B"/>
    <w:rsid w:val="00A64AC7"/>
    <w:rsid w:val="00A64C4A"/>
    <w:rsid w:val="00A66A78"/>
    <w:rsid w:val="00A71315"/>
    <w:rsid w:val="00A71DBB"/>
    <w:rsid w:val="00A74050"/>
    <w:rsid w:val="00A74250"/>
    <w:rsid w:val="00A755B3"/>
    <w:rsid w:val="00A75CE5"/>
    <w:rsid w:val="00A76933"/>
    <w:rsid w:val="00A83DD3"/>
    <w:rsid w:val="00A85B8A"/>
    <w:rsid w:val="00A9104C"/>
    <w:rsid w:val="00A92121"/>
    <w:rsid w:val="00A929C5"/>
    <w:rsid w:val="00A94997"/>
    <w:rsid w:val="00A96210"/>
    <w:rsid w:val="00AA186E"/>
    <w:rsid w:val="00AA1B3A"/>
    <w:rsid w:val="00AA5EBB"/>
    <w:rsid w:val="00AA737A"/>
    <w:rsid w:val="00AA757F"/>
    <w:rsid w:val="00AB2A9F"/>
    <w:rsid w:val="00AB4383"/>
    <w:rsid w:val="00AB5666"/>
    <w:rsid w:val="00AB5D19"/>
    <w:rsid w:val="00AB6582"/>
    <w:rsid w:val="00AC3A8D"/>
    <w:rsid w:val="00AC6069"/>
    <w:rsid w:val="00AC6684"/>
    <w:rsid w:val="00AC6D00"/>
    <w:rsid w:val="00AC6D7D"/>
    <w:rsid w:val="00AC73E6"/>
    <w:rsid w:val="00AD05B8"/>
    <w:rsid w:val="00AD0866"/>
    <w:rsid w:val="00AD0A54"/>
    <w:rsid w:val="00AD2B63"/>
    <w:rsid w:val="00AD46B7"/>
    <w:rsid w:val="00AE179E"/>
    <w:rsid w:val="00AE2138"/>
    <w:rsid w:val="00AE2845"/>
    <w:rsid w:val="00AE2EBE"/>
    <w:rsid w:val="00AE4971"/>
    <w:rsid w:val="00AF0882"/>
    <w:rsid w:val="00AF1C62"/>
    <w:rsid w:val="00AF21C0"/>
    <w:rsid w:val="00AF40AC"/>
    <w:rsid w:val="00AF5EDE"/>
    <w:rsid w:val="00B01880"/>
    <w:rsid w:val="00B024B0"/>
    <w:rsid w:val="00B02797"/>
    <w:rsid w:val="00B03B68"/>
    <w:rsid w:val="00B05DD7"/>
    <w:rsid w:val="00B06D60"/>
    <w:rsid w:val="00B075D4"/>
    <w:rsid w:val="00B1061C"/>
    <w:rsid w:val="00B13741"/>
    <w:rsid w:val="00B13EB0"/>
    <w:rsid w:val="00B1426E"/>
    <w:rsid w:val="00B16BFF"/>
    <w:rsid w:val="00B16E3A"/>
    <w:rsid w:val="00B2263D"/>
    <w:rsid w:val="00B24BCC"/>
    <w:rsid w:val="00B254FB"/>
    <w:rsid w:val="00B257ED"/>
    <w:rsid w:val="00B308CB"/>
    <w:rsid w:val="00B31856"/>
    <w:rsid w:val="00B324E8"/>
    <w:rsid w:val="00B32B92"/>
    <w:rsid w:val="00B32F7F"/>
    <w:rsid w:val="00B351B3"/>
    <w:rsid w:val="00B36A53"/>
    <w:rsid w:val="00B42808"/>
    <w:rsid w:val="00B47083"/>
    <w:rsid w:val="00B51159"/>
    <w:rsid w:val="00B531CB"/>
    <w:rsid w:val="00B53ADA"/>
    <w:rsid w:val="00B54B01"/>
    <w:rsid w:val="00B5558F"/>
    <w:rsid w:val="00B56C34"/>
    <w:rsid w:val="00B57264"/>
    <w:rsid w:val="00B621C7"/>
    <w:rsid w:val="00B6443C"/>
    <w:rsid w:val="00B64AC6"/>
    <w:rsid w:val="00B71F9D"/>
    <w:rsid w:val="00B72B45"/>
    <w:rsid w:val="00B74F67"/>
    <w:rsid w:val="00B75D71"/>
    <w:rsid w:val="00B80EBC"/>
    <w:rsid w:val="00B824F5"/>
    <w:rsid w:val="00B8280A"/>
    <w:rsid w:val="00B83921"/>
    <w:rsid w:val="00B844EE"/>
    <w:rsid w:val="00B84E63"/>
    <w:rsid w:val="00B85A41"/>
    <w:rsid w:val="00B90D9B"/>
    <w:rsid w:val="00B93622"/>
    <w:rsid w:val="00B93FDC"/>
    <w:rsid w:val="00B95D7F"/>
    <w:rsid w:val="00B97503"/>
    <w:rsid w:val="00BA0125"/>
    <w:rsid w:val="00BA2338"/>
    <w:rsid w:val="00BA698C"/>
    <w:rsid w:val="00BA744F"/>
    <w:rsid w:val="00BA7D39"/>
    <w:rsid w:val="00BB0C64"/>
    <w:rsid w:val="00BB1A18"/>
    <w:rsid w:val="00BB26F7"/>
    <w:rsid w:val="00BB3065"/>
    <w:rsid w:val="00BB55D5"/>
    <w:rsid w:val="00BB6444"/>
    <w:rsid w:val="00BB7D88"/>
    <w:rsid w:val="00BC0E4E"/>
    <w:rsid w:val="00BC0EAA"/>
    <w:rsid w:val="00BC1926"/>
    <w:rsid w:val="00BC1AE7"/>
    <w:rsid w:val="00BC2D87"/>
    <w:rsid w:val="00BC321D"/>
    <w:rsid w:val="00BC6250"/>
    <w:rsid w:val="00BC7243"/>
    <w:rsid w:val="00BD1FFF"/>
    <w:rsid w:val="00BD416E"/>
    <w:rsid w:val="00BD4FE2"/>
    <w:rsid w:val="00BD5A88"/>
    <w:rsid w:val="00BD5FBD"/>
    <w:rsid w:val="00BD79F3"/>
    <w:rsid w:val="00BE0FA6"/>
    <w:rsid w:val="00BE3D74"/>
    <w:rsid w:val="00BE4695"/>
    <w:rsid w:val="00BE5568"/>
    <w:rsid w:val="00BE565A"/>
    <w:rsid w:val="00BE5DDD"/>
    <w:rsid w:val="00BE64A4"/>
    <w:rsid w:val="00BE6EF9"/>
    <w:rsid w:val="00BF1057"/>
    <w:rsid w:val="00BF132A"/>
    <w:rsid w:val="00BF6213"/>
    <w:rsid w:val="00C02616"/>
    <w:rsid w:val="00C069EC"/>
    <w:rsid w:val="00C07F60"/>
    <w:rsid w:val="00C130BE"/>
    <w:rsid w:val="00C14AEB"/>
    <w:rsid w:val="00C14B16"/>
    <w:rsid w:val="00C14C6E"/>
    <w:rsid w:val="00C17831"/>
    <w:rsid w:val="00C21CA1"/>
    <w:rsid w:val="00C2412F"/>
    <w:rsid w:val="00C26665"/>
    <w:rsid w:val="00C26933"/>
    <w:rsid w:val="00C2753B"/>
    <w:rsid w:val="00C27EB0"/>
    <w:rsid w:val="00C312DF"/>
    <w:rsid w:val="00C312F2"/>
    <w:rsid w:val="00C31F2B"/>
    <w:rsid w:val="00C3259E"/>
    <w:rsid w:val="00C325DD"/>
    <w:rsid w:val="00C409C8"/>
    <w:rsid w:val="00C4293C"/>
    <w:rsid w:val="00C4406D"/>
    <w:rsid w:val="00C4479E"/>
    <w:rsid w:val="00C462D8"/>
    <w:rsid w:val="00C55173"/>
    <w:rsid w:val="00C57453"/>
    <w:rsid w:val="00C609EB"/>
    <w:rsid w:val="00C60A93"/>
    <w:rsid w:val="00C61789"/>
    <w:rsid w:val="00C61F19"/>
    <w:rsid w:val="00C651FF"/>
    <w:rsid w:val="00C65BC7"/>
    <w:rsid w:val="00C671D3"/>
    <w:rsid w:val="00C709BF"/>
    <w:rsid w:val="00C7225A"/>
    <w:rsid w:val="00C7241D"/>
    <w:rsid w:val="00C72D77"/>
    <w:rsid w:val="00C741C5"/>
    <w:rsid w:val="00C75F49"/>
    <w:rsid w:val="00C775E7"/>
    <w:rsid w:val="00C81FAF"/>
    <w:rsid w:val="00C82BF5"/>
    <w:rsid w:val="00C847F0"/>
    <w:rsid w:val="00C8553B"/>
    <w:rsid w:val="00C87257"/>
    <w:rsid w:val="00C90D83"/>
    <w:rsid w:val="00C90EC8"/>
    <w:rsid w:val="00C913EA"/>
    <w:rsid w:val="00C91692"/>
    <w:rsid w:val="00C91C8F"/>
    <w:rsid w:val="00C92C32"/>
    <w:rsid w:val="00C9380B"/>
    <w:rsid w:val="00C94CA5"/>
    <w:rsid w:val="00C957BB"/>
    <w:rsid w:val="00C97A33"/>
    <w:rsid w:val="00CA1CCC"/>
    <w:rsid w:val="00CA2B12"/>
    <w:rsid w:val="00CA353A"/>
    <w:rsid w:val="00CA410F"/>
    <w:rsid w:val="00CA51C3"/>
    <w:rsid w:val="00CA54AD"/>
    <w:rsid w:val="00CA588C"/>
    <w:rsid w:val="00CA5979"/>
    <w:rsid w:val="00CB204C"/>
    <w:rsid w:val="00CB2AAE"/>
    <w:rsid w:val="00CB3BD8"/>
    <w:rsid w:val="00CC1FD7"/>
    <w:rsid w:val="00CC29F8"/>
    <w:rsid w:val="00CC5E11"/>
    <w:rsid w:val="00CD266B"/>
    <w:rsid w:val="00CD64E6"/>
    <w:rsid w:val="00CD6A2F"/>
    <w:rsid w:val="00CD7124"/>
    <w:rsid w:val="00CD7B4F"/>
    <w:rsid w:val="00CD7E45"/>
    <w:rsid w:val="00CE2D16"/>
    <w:rsid w:val="00CE7B02"/>
    <w:rsid w:val="00CE7E18"/>
    <w:rsid w:val="00CF47B9"/>
    <w:rsid w:val="00CF7586"/>
    <w:rsid w:val="00D01FB7"/>
    <w:rsid w:val="00D0305E"/>
    <w:rsid w:val="00D03BDA"/>
    <w:rsid w:val="00D03BEB"/>
    <w:rsid w:val="00D040B4"/>
    <w:rsid w:val="00D049C1"/>
    <w:rsid w:val="00D058DE"/>
    <w:rsid w:val="00D0660F"/>
    <w:rsid w:val="00D074FD"/>
    <w:rsid w:val="00D11F11"/>
    <w:rsid w:val="00D13265"/>
    <w:rsid w:val="00D13C3B"/>
    <w:rsid w:val="00D173B0"/>
    <w:rsid w:val="00D17814"/>
    <w:rsid w:val="00D20AF1"/>
    <w:rsid w:val="00D21DF5"/>
    <w:rsid w:val="00D238B8"/>
    <w:rsid w:val="00D242F7"/>
    <w:rsid w:val="00D247BA"/>
    <w:rsid w:val="00D25EFE"/>
    <w:rsid w:val="00D27C00"/>
    <w:rsid w:val="00D30A29"/>
    <w:rsid w:val="00D30B19"/>
    <w:rsid w:val="00D35BAF"/>
    <w:rsid w:val="00D360FD"/>
    <w:rsid w:val="00D371AC"/>
    <w:rsid w:val="00D40C08"/>
    <w:rsid w:val="00D443E3"/>
    <w:rsid w:val="00D4494E"/>
    <w:rsid w:val="00D45365"/>
    <w:rsid w:val="00D47C71"/>
    <w:rsid w:val="00D5078D"/>
    <w:rsid w:val="00D50F5B"/>
    <w:rsid w:val="00D56FB0"/>
    <w:rsid w:val="00D57698"/>
    <w:rsid w:val="00D614FD"/>
    <w:rsid w:val="00D61EC6"/>
    <w:rsid w:val="00D6252A"/>
    <w:rsid w:val="00D62A7E"/>
    <w:rsid w:val="00D63F24"/>
    <w:rsid w:val="00D66A1A"/>
    <w:rsid w:val="00D670C9"/>
    <w:rsid w:val="00D70289"/>
    <w:rsid w:val="00D755D0"/>
    <w:rsid w:val="00D768B6"/>
    <w:rsid w:val="00D772D9"/>
    <w:rsid w:val="00D83648"/>
    <w:rsid w:val="00D849A7"/>
    <w:rsid w:val="00D8615D"/>
    <w:rsid w:val="00D86D7D"/>
    <w:rsid w:val="00D87823"/>
    <w:rsid w:val="00D908C5"/>
    <w:rsid w:val="00D9357B"/>
    <w:rsid w:val="00D93B81"/>
    <w:rsid w:val="00D94585"/>
    <w:rsid w:val="00D94CA7"/>
    <w:rsid w:val="00D9601D"/>
    <w:rsid w:val="00D97831"/>
    <w:rsid w:val="00DA014C"/>
    <w:rsid w:val="00DA06DC"/>
    <w:rsid w:val="00DA0DD6"/>
    <w:rsid w:val="00DA183B"/>
    <w:rsid w:val="00DA298E"/>
    <w:rsid w:val="00DA3646"/>
    <w:rsid w:val="00DA46E4"/>
    <w:rsid w:val="00DA64B9"/>
    <w:rsid w:val="00DA7243"/>
    <w:rsid w:val="00DA7520"/>
    <w:rsid w:val="00DB27A4"/>
    <w:rsid w:val="00DB6D8C"/>
    <w:rsid w:val="00DB7584"/>
    <w:rsid w:val="00DB79FD"/>
    <w:rsid w:val="00DC0C89"/>
    <w:rsid w:val="00DC175A"/>
    <w:rsid w:val="00DC1D70"/>
    <w:rsid w:val="00DC2888"/>
    <w:rsid w:val="00DC4C1E"/>
    <w:rsid w:val="00DC62A1"/>
    <w:rsid w:val="00DD140F"/>
    <w:rsid w:val="00DD1FA3"/>
    <w:rsid w:val="00DD3B8F"/>
    <w:rsid w:val="00DD5CFB"/>
    <w:rsid w:val="00DD5F86"/>
    <w:rsid w:val="00DD747C"/>
    <w:rsid w:val="00DE0A84"/>
    <w:rsid w:val="00DE1F57"/>
    <w:rsid w:val="00DE24A6"/>
    <w:rsid w:val="00DE371B"/>
    <w:rsid w:val="00DE4774"/>
    <w:rsid w:val="00DF1A4F"/>
    <w:rsid w:val="00DF3022"/>
    <w:rsid w:val="00DF3ECB"/>
    <w:rsid w:val="00DF4513"/>
    <w:rsid w:val="00DF7CE6"/>
    <w:rsid w:val="00E027EB"/>
    <w:rsid w:val="00E04071"/>
    <w:rsid w:val="00E05E85"/>
    <w:rsid w:val="00E06C22"/>
    <w:rsid w:val="00E0762C"/>
    <w:rsid w:val="00E13EF8"/>
    <w:rsid w:val="00E14164"/>
    <w:rsid w:val="00E1552B"/>
    <w:rsid w:val="00E16196"/>
    <w:rsid w:val="00E1697D"/>
    <w:rsid w:val="00E17DD2"/>
    <w:rsid w:val="00E203B3"/>
    <w:rsid w:val="00E207F3"/>
    <w:rsid w:val="00E2204D"/>
    <w:rsid w:val="00E23D3B"/>
    <w:rsid w:val="00E24B52"/>
    <w:rsid w:val="00E270FF"/>
    <w:rsid w:val="00E27B9C"/>
    <w:rsid w:val="00E27C1A"/>
    <w:rsid w:val="00E324EF"/>
    <w:rsid w:val="00E32F95"/>
    <w:rsid w:val="00E37B61"/>
    <w:rsid w:val="00E37CB8"/>
    <w:rsid w:val="00E407E9"/>
    <w:rsid w:val="00E451C5"/>
    <w:rsid w:val="00E45E2E"/>
    <w:rsid w:val="00E46DF9"/>
    <w:rsid w:val="00E475BC"/>
    <w:rsid w:val="00E50705"/>
    <w:rsid w:val="00E512C2"/>
    <w:rsid w:val="00E53CA9"/>
    <w:rsid w:val="00E54BA4"/>
    <w:rsid w:val="00E55A46"/>
    <w:rsid w:val="00E55D70"/>
    <w:rsid w:val="00E644AB"/>
    <w:rsid w:val="00E66E97"/>
    <w:rsid w:val="00E67B29"/>
    <w:rsid w:val="00E71E48"/>
    <w:rsid w:val="00E7350B"/>
    <w:rsid w:val="00E7374E"/>
    <w:rsid w:val="00E76378"/>
    <w:rsid w:val="00E80C67"/>
    <w:rsid w:val="00E82562"/>
    <w:rsid w:val="00E86320"/>
    <w:rsid w:val="00E878B7"/>
    <w:rsid w:val="00E90041"/>
    <w:rsid w:val="00E914D5"/>
    <w:rsid w:val="00E91EE8"/>
    <w:rsid w:val="00E9347F"/>
    <w:rsid w:val="00E942DB"/>
    <w:rsid w:val="00EA1563"/>
    <w:rsid w:val="00EA18F6"/>
    <w:rsid w:val="00EA2010"/>
    <w:rsid w:val="00EA26A2"/>
    <w:rsid w:val="00EA7E43"/>
    <w:rsid w:val="00EB16FE"/>
    <w:rsid w:val="00EB403D"/>
    <w:rsid w:val="00EB4D1E"/>
    <w:rsid w:val="00EB4E97"/>
    <w:rsid w:val="00EB6E22"/>
    <w:rsid w:val="00EC23E7"/>
    <w:rsid w:val="00EC2987"/>
    <w:rsid w:val="00EC4A80"/>
    <w:rsid w:val="00EC57CC"/>
    <w:rsid w:val="00EC5E9A"/>
    <w:rsid w:val="00EC657C"/>
    <w:rsid w:val="00EC67B9"/>
    <w:rsid w:val="00EC7430"/>
    <w:rsid w:val="00ED402C"/>
    <w:rsid w:val="00ED460E"/>
    <w:rsid w:val="00EE0ACF"/>
    <w:rsid w:val="00EE1484"/>
    <w:rsid w:val="00EE3D43"/>
    <w:rsid w:val="00EE69A1"/>
    <w:rsid w:val="00EF04C2"/>
    <w:rsid w:val="00EF0808"/>
    <w:rsid w:val="00EF12E2"/>
    <w:rsid w:val="00EF16A2"/>
    <w:rsid w:val="00EF1863"/>
    <w:rsid w:val="00EF3056"/>
    <w:rsid w:val="00EF77A3"/>
    <w:rsid w:val="00EF7F55"/>
    <w:rsid w:val="00F001E3"/>
    <w:rsid w:val="00F005C8"/>
    <w:rsid w:val="00F00E30"/>
    <w:rsid w:val="00F022AD"/>
    <w:rsid w:val="00F02778"/>
    <w:rsid w:val="00F03327"/>
    <w:rsid w:val="00F04948"/>
    <w:rsid w:val="00F0635F"/>
    <w:rsid w:val="00F10FA2"/>
    <w:rsid w:val="00F11414"/>
    <w:rsid w:val="00F14A53"/>
    <w:rsid w:val="00F161B7"/>
    <w:rsid w:val="00F21436"/>
    <w:rsid w:val="00F270BC"/>
    <w:rsid w:val="00F27432"/>
    <w:rsid w:val="00F27DD5"/>
    <w:rsid w:val="00F3013A"/>
    <w:rsid w:val="00F31807"/>
    <w:rsid w:val="00F32799"/>
    <w:rsid w:val="00F34E8E"/>
    <w:rsid w:val="00F34F00"/>
    <w:rsid w:val="00F36037"/>
    <w:rsid w:val="00F364DD"/>
    <w:rsid w:val="00F37346"/>
    <w:rsid w:val="00F374EA"/>
    <w:rsid w:val="00F37799"/>
    <w:rsid w:val="00F37EE5"/>
    <w:rsid w:val="00F40C0A"/>
    <w:rsid w:val="00F41CF3"/>
    <w:rsid w:val="00F44361"/>
    <w:rsid w:val="00F4681D"/>
    <w:rsid w:val="00F50A0C"/>
    <w:rsid w:val="00F50B93"/>
    <w:rsid w:val="00F54E05"/>
    <w:rsid w:val="00F556ED"/>
    <w:rsid w:val="00F56FCB"/>
    <w:rsid w:val="00F6089B"/>
    <w:rsid w:val="00F60A56"/>
    <w:rsid w:val="00F621C7"/>
    <w:rsid w:val="00F70796"/>
    <w:rsid w:val="00F70925"/>
    <w:rsid w:val="00F719D2"/>
    <w:rsid w:val="00F73F1D"/>
    <w:rsid w:val="00F7595B"/>
    <w:rsid w:val="00F80270"/>
    <w:rsid w:val="00F802BD"/>
    <w:rsid w:val="00F830B3"/>
    <w:rsid w:val="00F85B88"/>
    <w:rsid w:val="00F90A14"/>
    <w:rsid w:val="00F914D8"/>
    <w:rsid w:val="00F939F1"/>
    <w:rsid w:val="00F95F84"/>
    <w:rsid w:val="00F9616A"/>
    <w:rsid w:val="00F96D48"/>
    <w:rsid w:val="00FA1F66"/>
    <w:rsid w:val="00FA1FD1"/>
    <w:rsid w:val="00FA2ECB"/>
    <w:rsid w:val="00FA57F9"/>
    <w:rsid w:val="00FB0340"/>
    <w:rsid w:val="00FB2265"/>
    <w:rsid w:val="00FB242E"/>
    <w:rsid w:val="00FB41FB"/>
    <w:rsid w:val="00FC14C5"/>
    <w:rsid w:val="00FC2788"/>
    <w:rsid w:val="00FC2B70"/>
    <w:rsid w:val="00FC3A28"/>
    <w:rsid w:val="00FC455B"/>
    <w:rsid w:val="00FC49C2"/>
    <w:rsid w:val="00FC6918"/>
    <w:rsid w:val="00FD0653"/>
    <w:rsid w:val="00FD0811"/>
    <w:rsid w:val="00FD0B96"/>
    <w:rsid w:val="00FD2D09"/>
    <w:rsid w:val="00FD2D2F"/>
    <w:rsid w:val="00FD3783"/>
    <w:rsid w:val="00FD387E"/>
    <w:rsid w:val="00FD523E"/>
    <w:rsid w:val="00FD5C23"/>
    <w:rsid w:val="00FD5DA1"/>
    <w:rsid w:val="00FD7050"/>
    <w:rsid w:val="00FE0AC5"/>
    <w:rsid w:val="00FE362E"/>
    <w:rsid w:val="00FE3C0D"/>
    <w:rsid w:val="00FE71C3"/>
    <w:rsid w:val="00FF25EA"/>
    <w:rsid w:val="00FF32DA"/>
    <w:rsid w:val="00FF3866"/>
    <w:rsid w:val="00FF43AB"/>
    <w:rsid w:val="00FF4904"/>
    <w:rsid w:val="00FF493D"/>
    <w:rsid w:val="00FF5172"/>
    <w:rsid w:val="00FF59B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6F9AC8B"/>
  <w15:chartTrackingRefBased/>
  <w15:docId w15:val="{078A6763-2994-4C09-87E9-57B2C103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customStyle="1" w:styleId="LGTdoc">
    <w:name w:val="LGTdoc_본문"/>
    <w:basedOn w:val="Normal"/>
    <w:link w:val="LGTdocChar"/>
    <w:qFormat/>
    <w:rsid w:val="005324E3"/>
    <w:pPr>
      <w:widowControl w:val="0"/>
      <w:overflowPunct/>
      <w:autoSpaceDE/>
      <w:autoSpaceDN/>
      <w:adjustRightInd/>
      <w:snapToGrid w:val="0"/>
      <w:spacing w:afterLines="50" w:after="0" w:line="264" w:lineRule="auto"/>
      <w:jc w:val="left"/>
      <w:textAlignment w:val="auto"/>
    </w:pPr>
    <w:rPr>
      <w:rFonts w:ascii="Times New Roman" w:eastAsia="Batang" w:hAnsi="Times New Roman" w:cstheme="minorBidi"/>
      <w:kern w:val="2"/>
      <w:sz w:val="22"/>
      <w:szCs w:val="24"/>
      <w:lang w:val="en-US"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324E3"/>
    <w:pPr>
      <w:overflowPunct/>
      <w:autoSpaceDE/>
      <w:autoSpaceDN/>
      <w:adjustRightInd/>
      <w:spacing w:after="180" w:line="259" w:lineRule="auto"/>
      <w:ind w:left="720"/>
      <w:jc w:val="left"/>
      <w:textAlignment w:val="auto"/>
    </w:pPr>
    <w:rPr>
      <w:rFonts w:ascii="Times New Roman" w:eastAsia="Malgun Gothic" w:hAnsi="Times New Roman" w:cstheme="minorBidi"/>
      <w:sz w:val="22"/>
      <w:szCs w:val="22"/>
      <w:lang w:val="en-US" w:eastAsia="ja-JP"/>
    </w:rPr>
  </w:style>
  <w:style w:type="character" w:customStyle="1" w:styleId="LGTdocChar">
    <w:name w:val="LGTdoc_본문 Char"/>
    <w:link w:val="LGTdoc"/>
    <w:qFormat/>
    <w:rsid w:val="005324E3"/>
    <w:rPr>
      <w:rFonts w:ascii="Times New Roman" w:eastAsia="Batang" w:hAnsi="Times New Roman"/>
      <w:kern w:val="2"/>
      <w:szCs w:val="24"/>
      <w:lang w:eastAsia="ko-KR"/>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324E3"/>
    <w:rPr>
      <w:rFonts w:ascii="Times New Roman" w:eastAsia="Malgun Gothic" w:hAnsi="Times New Roman"/>
      <w:lang w:eastAsia="ja-JP"/>
    </w:rPr>
  </w:style>
  <w:style w:type="paragraph" w:customStyle="1" w:styleId="NO">
    <w:name w:val="NO"/>
    <w:basedOn w:val="Normal"/>
    <w:link w:val="NOChar"/>
    <w:rsid w:val="005F3D07"/>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B1">
    <w:name w:val="B1"/>
    <w:basedOn w:val="Normal"/>
    <w:link w:val="B1Char"/>
    <w:qFormat/>
    <w:rsid w:val="005F3D0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5F3D07"/>
    <w:pPr>
      <w:overflowPunct/>
      <w:autoSpaceDE/>
      <w:autoSpaceDN/>
      <w:adjustRightInd/>
      <w:spacing w:after="180"/>
      <w:ind w:left="851" w:hanging="284"/>
      <w:jc w:val="left"/>
      <w:textAlignment w:val="auto"/>
    </w:pPr>
    <w:rPr>
      <w:rFonts w:ascii="Times New Roman" w:eastAsia="Malgun Gothic" w:hAnsi="Times New Roman"/>
      <w:lang w:eastAsia="en-US"/>
    </w:rPr>
  </w:style>
  <w:style w:type="character" w:customStyle="1" w:styleId="B1Char">
    <w:name w:val="B1 Char"/>
    <w:link w:val="B1"/>
    <w:rsid w:val="005F3D07"/>
    <w:rPr>
      <w:rFonts w:ascii="Times New Roman" w:eastAsia="Malgun Gothic" w:hAnsi="Times New Roman" w:cs="Times New Roman"/>
      <w:sz w:val="20"/>
      <w:szCs w:val="20"/>
      <w:lang w:val="en-GB" w:eastAsia="en-US"/>
    </w:rPr>
  </w:style>
  <w:style w:type="character" w:customStyle="1" w:styleId="B2Char">
    <w:name w:val="B2 Char"/>
    <w:link w:val="B2"/>
    <w:rsid w:val="005F3D07"/>
    <w:rPr>
      <w:rFonts w:ascii="Times New Roman" w:eastAsia="Malgun Gothic" w:hAnsi="Times New Roman" w:cs="Times New Roman"/>
      <w:sz w:val="20"/>
      <w:szCs w:val="20"/>
      <w:lang w:val="en-GB" w:eastAsia="en-US"/>
    </w:rPr>
  </w:style>
  <w:style w:type="character" w:customStyle="1" w:styleId="NOChar">
    <w:name w:val="NO Char"/>
    <w:link w:val="NO"/>
    <w:rsid w:val="005F3D07"/>
    <w:rPr>
      <w:rFonts w:ascii="Times New Roman" w:eastAsia="Malgun Gothic" w:hAnsi="Times New Roman" w:cs="Times New Roman"/>
      <w:sz w:val="20"/>
      <w:szCs w:val="20"/>
      <w:lang w:val="en-GB" w:eastAsia="en-US"/>
    </w:rPr>
  </w:style>
  <w:style w:type="paragraph" w:styleId="Revision">
    <w:name w:val="Revision"/>
    <w:hidden/>
    <w:uiPriority w:val="99"/>
    <w:semiHidden/>
    <w:rsid w:val="00401D60"/>
    <w:pPr>
      <w:spacing w:after="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2.xml><?xml version="1.0" encoding="utf-8"?>
<ds:datastoreItem xmlns:ds="http://schemas.openxmlformats.org/officeDocument/2006/customXml" ds:itemID="{0DEE09AF-62E7-4FF8-9A84-14090643A3B9}"/>
</file>

<file path=customXml/itemProps3.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426598F4-34B6-47DA-AA68-A8F8B5E8D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6</Pages>
  <Words>2497</Words>
  <Characters>14234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cp:lastModifiedBy>
  <cp:revision>669</cp:revision>
  <dcterms:created xsi:type="dcterms:W3CDTF">2019-07-14T22:54:00Z</dcterms:created>
  <dcterms:modified xsi:type="dcterms:W3CDTF">2019-08-15T13:04:00Z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